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2F2F2" w:themeColor="background1" w:themeShade="F2"/>
  <w:body>
    <w:p w14:paraId="71389150" w14:textId="207C7038" w:rsidR="00892302" w:rsidRDefault="00454412" w:rsidP="00892302">
      <w:pPr>
        <w:pStyle w:val="NoSpacing"/>
        <w:rPr>
          <w:rFonts w:ascii="Times New Roman" w:hAnsi="Times New Roman" w:cs="Times New Roman"/>
        </w:rPr>
      </w:pPr>
      <w:bookmarkStart w:id="0" w:name="_GoBack"/>
      <w:bookmarkEnd w:id="0"/>
      <w:r>
        <w:rPr>
          <w:rFonts w:ascii="Times New Roman" w:hAnsi="Times New Roman" w:cs="Times New Roman"/>
        </w:rPr>
        <w:t>The program title for FEMA funding is: Disaster Grants – Public Assistance (Presidentially Declared Disasters)</w:t>
      </w:r>
    </w:p>
    <w:p w14:paraId="60E9D11C" w14:textId="77777777" w:rsidR="00454412" w:rsidRDefault="00454412" w:rsidP="00892302">
      <w:pPr>
        <w:pStyle w:val="NoSpacing"/>
        <w:rPr>
          <w:rFonts w:ascii="Times New Roman" w:hAnsi="Times New Roman" w:cs="Times New Roman"/>
        </w:rPr>
      </w:pPr>
    </w:p>
    <w:p w14:paraId="344E333A" w14:textId="050804EE" w:rsidR="00454412" w:rsidRDefault="00454412" w:rsidP="00454412">
      <w:pPr>
        <w:pStyle w:val="NoSpacing"/>
        <w:rPr>
          <w:rFonts w:ascii="Times New Roman" w:hAnsi="Times New Roman" w:cs="Times New Roman"/>
        </w:rPr>
      </w:pPr>
      <w:r>
        <w:rPr>
          <w:rFonts w:ascii="Times New Roman" w:hAnsi="Times New Roman" w:cs="Times New Roman"/>
        </w:rPr>
        <w:t>The Catalog of Domestic Assistance (CFDA) number is: 97.036</w:t>
      </w:r>
    </w:p>
    <w:p w14:paraId="1FB1C533" w14:textId="77777777" w:rsidR="00454412" w:rsidRDefault="00454412" w:rsidP="00454412">
      <w:pPr>
        <w:pStyle w:val="NoSpacing"/>
        <w:rPr>
          <w:rFonts w:ascii="Times New Roman" w:hAnsi="Times New Roman" w:cs="Times New Roman"/>
        </w:rPr>
      </w:pPr>
    </w:p>
    <w:p w14:paraId="534C01A8" w14:textId="54281362" w:rsidR="00454412" w:rsidRDefault="00454412" w:rsidP="00454412">
      <w:pPr>
        <w:pStyle w:val="NoSpacing"/>
        <w:rPr>
          <w:rFonts w:ascii="Times New Roman" w:hAnsi="Times New Roman" w:cs="Times New Roman"/>
        </w:rPr>
      </w:pPr>
      <w:r>
        <w:rPr>
          <w:rFonts w:ascii="Times New Roman" w:hAnsi="Times New Roman" w:cs="Times New Roman"/>
        </w:rPr>
        <w:t xml:space="preserve">Note: All program titles and CFDA numbers may be obtained at: </w:t>
      </w:r>
      <w:hyperlink r:id="rId8" w:history="1">
        <w:r w:rsidRPr="00CE1644">
          <w:rPr>
            <w:rStyle w:val="Hyperlink"/>
            <w:rFonts w:ascii="Times New Roman" w:hAnsi="Times New Roman" w:cs="Times New Roman"/>
          </w:rPr>
          <w:t>https://beta.sam.gov/</w:t>
        </w:r>
      </w:hyperlink>
    </w:p>
    <w:p w14:paraId="44EB13D9" w14:textId="77777777" w:rsidR="00454412" w:rsidRDefault="00454412" w:rsidP="00454412">
      <w:pPr>
        <w:pStyle w:val="NoSpacing"/>
        <w:rPr>
          <w:rFonts w:ascii="Times New Roman" w:hAnsi="Times New Roman" w:cs="Times New Roman"/>
        </w:rPr>
      </w:pPr>
    </w:p>
    <w:p w14:paraId="631976FD" w14:textId="77777777" w:rsidR="00892302" w:rsidRPr="00C03820" w:rsidRDefault="00892302" w:rsidP="00CF184E">
      <w:pPr>
        <w:pStyle w:val="NoSpacing"/>
        <w:tabs>
          <w:tab w:val="right" w:pos="5760"/>
        </w:tabs>
        <w:rPr>
          <w:rFonts w:ascii="Times New Roman" w:hAnsi="Times New Roman" w:cs="Times New Roman"/>
        </w:rPr>
      </w:pPr>
      <w:r w:rsidRPr="005267F8">
        <w:rPr>
          <w:rFonts w:ascii="Times New Roman" w:hAnsi="Times New Roman" w:cs="Times New Roman"/>
        </w:rPr>
        <w:t>Funding</w:t>
      </w:r>
      <w:r w:rsidRPr="003E44F1">
        <w:rPr>
          <w:rFonts w:ascii="Times New Roman" w:hAnsi="Times New Roman" w:cs="Times New Roman"/>
          <w:b/>
        </w:rPr>
        <w:t xml:space="preserve"> </w:t>
      </w:r>
      <w:r w:rsidRPr="00EE1E26">
        <w:rPr>
          <w:rFonts w:ascii="Times New Roman" w:hAnsi="Times New Roman" w:cs="Times New Roman"/>
        </w:rPr>
        <w:t>fo</w:t>
      </w:r>
      <w:r w:rsidRPr="00C03820">
        <w:rPr>
          <w:rFonts w:ascii="Times New Roman" w:hAnsi="Times New Roman" w:cs="Times New Roman"/>
        </w:rPr>
        <w:t>r FEMA projects consist of:</w:t>
      </w:r>
      <w:r w:rsidRPr="00C03820">
        <w:rPr>
          <w:rFonts w:ascii="Times New Roman" w:hAnsi="Times New Roman" w:cs="Times New Roman"/>
        </w:rPr>
        <w:tab/>
        <w:t xml:space="preserve"> 75.00%</w:t>
      </w:r>
      <w:r w:rsidR="00CF184E">
        <w:rPr>
          <w:rFonts w:ascii="Times New Roman" w:hAnsi="Times New Roman" w:cs="Times New Roman"/>
        </w:rPr>
        <w:tab/>
      </w:r>
      <w:r w:rsidRPr="00C03820">
        <w:rPr>
          <w:rFonts w:ascii="Times New Roman" w:hAnsi="Times New Roman" w:cs="Times New Roman"/>
        </w:rPr>
        <w:t>Federal Share</w:t>
      </w:r>
    </w:p>
    <w:p w14:paraId="62F6B0E2" w14:textId="77777777" w:rsidR="00892302" w:rsidRPr="00C03820" w:rsidRDefault="00892302" w:rsidP="00CF184E">
      <w:pPr>
        <w:pStyle w:val="NoSpacing"/>
        <w:tabs>
          <w:tab w:val="right" w:pos="5760"/>
        </w:tabs>
        <w:rPr>
          <w:rFonts w:ascii="Times New Roman" w:hAnsi="Times New Roman" w:cs="Times New Roman"/>
        </w:rPr>
      </w:pPr>
      <w:r w:rsidRPr="00C03820">
        <w:rPr>
          <w:rFonts w:ascii="Times New Roman" w:hAnsi="Times New Roman" w:cs="Times New Roman"/>
        </w:rPr>
        <w:tab/>
        <w:t xml:space="preserve"> 12.50%</w:t>
      </w:r>
      <w:r w:rsidR="00CF184E">
        <w:rPr>
          <w:rFonts w:ascii="Times New Roman" w:hAnsi="Times New Roman" w:cs="Times New Roman"/>
        </w:rPr>
        <w:tab/>
      </w:r>
      <w:r w:rsidRPr="00C03820">
        <w:rPr>
          <w:rFonts w:ascii="Times New Roman" w:hAnsi="Times New Roman" w:cs="Times New Roman"/>
        </w:rPr>
        <w:t>State Share</w:t>
      </w:r>
    </w:p>
    <w:p w14:paraId="2CECC7F0" w14:textId="77777777" w:rsidR="00892302" w:rsidRPr="00C03820" w:rsidRDefault="00892302" w:rsidP="00CF184E">
      <w:pPr>
        <w:pStyle w:val="NoSpacing"/>
        <w:tabs>
          <w:tab w:val="right" w:pos="5760"/>
        </w:tabs>
        <w:rPr>
          <w:rFonts w:ascii="Times New Roman" w:hAnsi="Times New Roman" w:cs="Times New Roman"/>
        </w:rPr>
      </w:pPr>
      <w:r w:rsidRPr="00C03820">
        <w:rPr>
          <w:rFonts w:ascii="Times New Roman" w:hAnsi="Times New Roman" w:cs="Times New Roman"/>
        </w:rPr>
        <w:tab/>
      </w:r>
      <w:r w:rsidRPr="00CF184E">
        <w:rPr>
          <w:rFonts w:ascii="Times New Roman" w:hAnsi="Times New Roman" w:cs="Times New Roman"/>
          <w:u w:val="single"/>
        </w:rPr>
        <w:t xml:space="preserve"> </w:t>
      </w:r>
      <w:r w:rsidR="00CF184E">
        <w:rPr>
          <w:rFonts w:ascii="Times New Roman" w:hAnsi="Times New Roman" w:cs="Times New Roman"/>
          <w:u w:val="single"/>
        </w:rPr>
        <w:t xml:space="preserve"> </w:t>
      </w:r>
      <w:r w:rsidRPr="00C03820">
        <w:rPr>
          <w:rFonts w:ascii="Times New Roman" w:hAnsi="Times New Roman" w:cs="Times New Roman"/>
          <w:u w:val="single"/>
        </w:rPr>
        <w:t>12.50%</w:t>
      </w:r>
      <w:r w:rsidR="00CF184E">
        <w:rPr>
          <w:rFonts w:ascii="Times New Roman" w:hAnsi="Times New Roman" w:cs="Times New Roman"/>
        </w:rPr>
        <w:tab/>
      </w:r>
      <w:r w:rsidRPr="00C03820">
        <w:rPr>
          <w:rFonts w:ascii="Times New Roman" w:hAnsi="Times New Roman" w:cs="Times New Roman"/>
        </w:rPr>
        <w:t>County Matching</w:t>
      </w:r>
    </w:p>
    <w:p w14:paraId="12BF0301" w14:textId="77777777" w:rsidR="00892302" w:rsidRDefault="00892302" w:rsidP="00CF184E">
      <w:pPr>
        <w:pStyle w:val="NoSpacing"/>
        <w:tabs>
          <w:tab w:val="right" w:pos="5760"/>
        </w:tabs>
        <w:rPr>
          <w:rFonts w:ascii="Times New Roman" w:hAnsi="Times New Roman" w:cs="Times New Roman"/>
        </w:rPr>
      </w:pPr>
      <w:r w:rsidRPr="00C03820">
        <w:rPr>
          <w:rFonts w:ascii="Times New Roman" w:hAnsi="Times New Roman" w:cs="Times New Roman"/>
        </w:rPr>
        <w:tab/>
        <w:t>100.00%</w:t>
      </w:r>
      <w:r w:rsidR="00CF184E">
        <w:rPr>
          <w:rFonts w:ascii="Times New Roman" w:hAnsi="Times New Roman" w:cs="Times New Roman"/>
        </w:rPr>
        <w:tab/>
      </w:r>
      <w:r w:rsidRPr="00C03820">
        <w:rPr>
          <w:rFonts w:ascii="Times New Roman" w:hAnsi="Times New Roman" w:cs="Times New Roman"/>
        </w:rPr>
        <w:t>Total Project Amount</w:t>
      </w:r>
    </w:p>
    <w:p w14:paraId="44E2F569" w14:textId="77777777" w:rsidR="00892302" w:rsidRDefault="00892302" w:rsidP="00892302">
      <w:pPr>
        <w:pStyle w:val="NoSpacing"/>
        <w:rPr>
          <w:rFonts w:ascii="Times New Roman" w:hAnsi="Times New Roman" w:cs="Times New Roman"/>
        </w:rPr>
      </w:pPr>
    </w:p>
    <w:p w14:paraId="51ED91E3" w14:textId="77777777" w:rsidR="00FD420F" w:rsidRPr="00892302" w:rsidRDefault="0075727F" w:rsidP="00D84CCE">
      <w:pPr>
        <w:pStyle w:val="NoSpacing"/>
        <w:jc w:val="both"/>
        <w:rPr>
          <w:rFonts w:ascii="Times New Roman" w:hAnsi="Times New Roman" w:cs="Times New Roman"/>
          <w:color w:val="000000"/>
        </w:rPr>
      </w:pPr>
      <w:r w:rsidRPr="00892302">
        <w:rPr>
          <w:rFonts w:ascii="Times New Roman" w:hAnsi="Times New Roman" w:cs="Times New Roman"/>
          <w:color w:val="000000"/>
        </w:rPr>
        <w:t>FEMA awards are made based upon a Project Worksheet (PW)</w:t>
      </w:r>
      <w:r w:rsidR="00F10ED9" w:rsidRPr="00892302">
        <w:rPr>
          <w:rFonts w:ascii="Times New Roman" w:hAnsi="Times New Roman" w:cs="Times New Roman"/>
          <w:color w:val="000000"/>
        </w:rPr>
        <w:t xml:space="preserve"> which details the eligible scope of work and cost estimate.</w:t>
      </w:r>
      <w:r w:rsidRPr="00892302">
        <w:rPr>
          <w:rFonts w:ascii="Times New Roman" w:hAnsi="Times New Roman" w:cs="Times New Roman"/>
          <w:color w:val="000000"/>
        </w:rPr>
        <w:t xml:space="preserve"> </w:t>
      </w:r>
      <w:r w:rsidR="00B17117" w:rsidRPr="00892302">
        <w:rPr>
          <w:rFonts w:ascii="Times New Roman" w:hAnsi="Times New Roman" w:cs="Times New Roman"/>
          <w:color w:val="000000"/>
        </w:rPr>
        <w:t xml:space="preserve">Projects are classified as large or small projects according to the cost of the eligible work for the individual project. Section 422 of the Robert T. Stafford Disaster Relief and Emergency Assistance Act, 42, USC 5189 prescribes that small project grants under the PA program be adjusted annually to reflect changes in the Consumer Price Index (CPI) for All Urban Consumers, published by the Department of Labor. </w:t>
      </w:r>
      <w:r w:rsidR="00B17117" w:rsidRPr="00892302">
        <w:rPr>
          <w:rFonts w:ascii="Times New Roman" w:hAnsi="Times New Roman" w:cs="Times New Roman"/>
          <w:b/>
          <w:color w:val="000000"/>
        </w:rPr>
        <w:t xml:space="preserve">Projects with costs that equal or exceed this threshold are large projects; projects that cost less than the threshold are small projects. </w:t>
      </w:r>
      <w:r w:rsidR="00B17117" w:rsidRPr="00892302">
        <w:rPr>
          <w:rFonts w:ascii="Times New Roman" w:hAnsi="Times New Roman" w:cs="Times New Roman"/>
          <w:color w:val="000000"/>
        </w:rPr>
        <w:t xml:space="preserve">The threshold is adjusted each October to reflect changes in the CPI. </w:t>
      </w:r>
      <w:r w:rsidR="00B17117" w:rsidRPr="00892302">
        <w:rPr>
          <w:rFonts w:ascii="Times New Roman" w:hAnsi="Times New Roman" w:cs="Times New Roman"/>
          <w:b/>
          <w:color w:val="000000"/>
        </w:rPr>
        <w:t>The date the disaster is declared by the President determines the threshold in use for that project.</w:t>
      </w:r>
      <w:r w:rsidR="00B17117" w:rsidRPr="00892302">
        <w:rPr>
          <w:rFonts w:ascii="Times New Roman" w:hAnsi="Times New Roman" w:cs="Times New Roman"/>
          <w:color w:val="000000"/>
        </w:rPr>
        <w:t xml:space="preserve"> </w:t>
      </w:r>
    </w:p>
    <w:p w14:paraId="22029C04" w14:textId="77777777" w:rsidR="00892302" w:rsidRDefault="00892302" w:rsidP="00EE1E26">
      <w:pPr>
        <w:pStyle w:val="NoSpacing"/>
        <w:rPr>
          <w:color w:val="000000"/>
          <w:sz w:val="23"/>
          <w:szCs w:val="23"/>
        </w:rPr>
      </w:pPr>
    </w:p>
    <w:p w14:paraId="5928042B" w14:textId="77777777" w:rsidR="00B17117" w:rsidRPr="00892302" w:rsidRDefault="00B17117" w:rsidP="00EE1E26">
      <w:pPr>
        <w:pStyle w:val="NoSpacing"/>
        <w:rPr>
          <w:rFonts w:ascii="Times New Roman" w:hAnsi="Times New Roman" w:cs="Times New Roman"/>
          <w:color w:val="000000"/>
        </w:rPr>
      </w:pPr>
      <w:r w:rsidRPr="00892302">
        <w:rPr>
          <w:rFonts w:ascii="Times New Roman" w:hAnsi="Times New Roman" w:cs="Times New Roman"/>
          <w:color w:val="000000"/>
        </w:rPr>
        <w:t>The following table shows the threshold for fiscal years 20</w:t>
      </w:r>
      <w:r w:rsidR="00FD420F" w:rsidRPr="00892302">
        <w:rPr>
          <w:rFonts w:ascii="Times New Roman" w:hAnsi="Times New Roman" w:cs="Times New Roman"/>
          <w:color w:val="000000"/>
        </w:rPr>
        <w:t>16</w:t>
      </w:r>
      <w:r w:rsidRPr="00892302">
        <w:rPr>
          <w:rFonts w:ascii="Times New Roman" w:hAnsi="Times New Roman" w:cs="Times New Roman"/>
          <w:color w:val="000000"/>
        </w:rPr>
        <w:t xml:space="preserve"> through 201</w:t>
      </w:r>
      <w:r w:rsidR="00FD420F" w:rsidRPr="00892302">
        <w:rPr>
          <w:rFonts w:ascii="Times New Roman" w:hAnsi="Times New Roman" w:cs="Times New Roman"/>
          <w:color w:val="000000"/>
        </w:rPr>
        <w:t>9</w:t>
      </w:r>
      <w:r w:rsidRPr="00892302">
        <w:rPr>
          <w:rFonts w:ascii="Times New Roman" w:hAnsi="Times New Roman" w:cs="Times New Roman"/>
          <w:color w:val="000000"/>
        </w:rPr>
        <w:t>:</w:t>
      </w:r>
    </w:p>
    <w:p w14:paraId="6F34C0BB" w14:textId="77777777" w:rsidR="00FD420F" w:rsidRPr="00B17117" w:rsidRDefault="00FD420F" w:rsidP="00EE1E26">
      <w:pPr>
        <w:pStyle w:val="NoSpacing"/>
        <w:rPr>
          <w:rFonts w:ascii="Times New Roman" w:hAnsi="Times New Roman" w:cs="Times New Roman"/>
          <w:sz w:val="20"/>
          <w:szCs w:val="20"/>
        </w:rPr>
      </w:pPr>
    </w:p>
    <w:tbl>
      <w:tblPr>
        <w:tblW w:w="0" w:type="auto"/>
        <w:tblInd w:w="1367" w:type="dxa"/>
        <w:tblBorders>
          <w:top w:val="nil"/>
          <w:left w:val="nil"/>
          <w:bottom w:val="nil"/>
          <w:right w:val="nil"/>
        </w:tblBorders>
        <w:tblLayout w:type="fixed"/>
        <w:tblLook w:val="0000" w:firstRow="0" w:lastRow="0" w:firstColumn="0" w:lastColumn="0" w:noHBand="0" w:noVBand="0"/>
      </w:tblPr>
      <w:tblGrid>
        <w:gridCol w:w="2268"/>
        <w:gridCol w:w="3960"/>
      </w:tblGrid>
      <w:tr w:rsidR="00843CB1" w:rsidRPr="00C03820" w14:paraId="461F5C39" w14:textId="77777777" w:rsidTr="00C65735">
        <w:trPr>
          <w:trHeight w:val="148"/>
        </w:trPr>
        <w:tc>
          <w:tcPr>
            <w:tcW w:w="2268" w:type="dxa"/>
            <w:tcBorders>
              <w:top w:val="single" w:sz="6" w:space="0" w:color="000000"/>
              <w:left w:val="single" w:sz="4" w:space="0" w:color="000000"/>
              <w:bottom w:val="single" w:sz="4" w:space="0" w:color="000000"/>
              <w:right w:val="single" w:sz="4" w:space="0" w:color="000000"/>
            </w:tcBorders>
            <w:shd w:val="clear" w:color="auto" w:fill="D9D9D9" w:themeFill="background1" w:themeFillShade="D9"/>
          </w:tcPr>
          <w:p w14:paraId="55D2C157" w14:textId="77777777" w:rsidR="00843CB1" w:rsidRPr="00C03820" w:rsidRDefault="00843CB1" w:rsidP="00CF184E">
            <w:pPr>
              <w:pStyle w:val="Default"/>
              <w:jc w:val="center"/>
              <w:rPr>
                <w:sz w:val="22"/>
                <w:szCs w:val="22"/>
              </w:rPr>
            </w:pPr>
            <w:r w:rsidRPr="00C03820">
              <w:rPr>
                <w:b/>
                <w:bCs/>
                <w:sz w:val="22"/>
                <w:szCs w:val="22"/>
              </w:rPr>
              <w:t>Threshold</w:t>
            </w:r>
          </w:p>
        </w:tc>
        <w:tc>
          <w:tcPr>
            <w:tcW w:w="3960" w:type="dxa"/>
            <w:tcBorders>
              <w:top w:val="single" w:sz="6" w:space="0" w:color="000000"/>
              <w:left w:val="single" w:sz="4" w:space="0" w:color="000000"/>
              <w:bottom w:val="single" w:sz="4" w:space="0" w:color="000000"/>
              <w:right w:val="single" w:sz="4" w:space="0" w:color="000000"/>
            </w:tcBorders>
            <w:shd w:val="clear" w:color="auto" w:fill="D9D9D9" w:themeFill="background1" w:themeFillShade="D9"/>
          </w:tcPr>
          <w:p w14:paraId="115006BE" w14:textId="77777777" w:rsidR="00843CB1" w:rsidRPr="00C03820" w:rsidRDefault="00843CB1" w:rsidP="00CF184E">
            <w:pPr>
              <w:pStyle w:val="Default"/>
              <w:jc w:val="center"/>
              <w:rPr>
                <w:sz w:val="22"/>
                <w:szCs w:val="22"/>
              </w:rPr>
            </w:pPr>
            <w:r w:rsidRPr="00C03820">
              <w:rPr>
                <w:b/>
                <w:bCs/>
                <w:sz w:val="22"/>
                <w:szCs w:val="22"/>
              </w:rPr>
              <w:t>Applicable Period</w:t>
            </w:r>
          </w:p>
        </w:tc>
      </w:tr>
      <w:tr w:rsidR="00843CB1" w:rsidRPr="00C03820" w14:paraId="16D934C4" w14:textId="77777777" w:rsidTr="00CF184E">
        <w:trPr>
          <w:trHeight w:val="142"/>
        </w:trPr>
        <w:tc>
          <w:tcPr>
            <w:tcW w:w="2268" w:type="dxa"/>
            <w:tcBorders>
              <w:top w:val="single" w:sz="4" w:space="0" w:color="000000"/>
              <w:left w:val="single" w:sz="4" w:space="0" w:color="000000"/>
              <w:bottom w:val="single" w:sz="4" w:space="0" w:color="000000"/>
              <w:right w:val="single" w:sz="4" w:space="0" w:color="000000"/>
            </w:tcBorders>
          </w:tcPr>
          <w:p w14:paraId="3C21CF33" w14:textId="77777777" w:rsidR="00843CB1" w:rsidRPr="00C03820" w:rsidRDefault="00843CB1" w:rsidP="00CF184E">
            <w:pPr>
              <w:pStyle w:val="Default"/>
              <w:ind w:right="610"/>
              <w:jc w:val="right"/>
              <w:rPr>
                <w:sz w:val="22"/>
                <w:szCs w:val="22"/>
              </w:rPr>
            </w:pPr>
            <w:r w:rsidRPr="00C03820">
              <w:rPr>
                <w:sz w:val="22"/>
                <w:szCs w:val="22"/>
              </w:rPr>
              <w:t xml:space="preserve">$121,800 </w:t>
            </w:r>
          </w:p>
        </w:tc>
        <w:tc>
          <w:tcPr>
            <w:tcW w:w="3960" w:type="dxa"/>
            <w:tcBorders>
              <w:top w:val="single" w:sz="4" w:space="0" w:color="000000"/>
              <w:left w:val="single" w:sz="4" w:space="0" w:color="000000"/>
              <w:bottom w:val="single" w:sz="4" w:space="0" w:color="000000"/>
              <w:right w:val="single" w:sz="4" w:space="0" w:color="000000"/>
            </w:tcBorders>
            <w:vAlign w:val="center"/>
          </w:tcPr>
          <w:p w14:paraId="78169EDB" w14:textId="77777777" w:rsidR="00843CB1" w:rsidRPr="00C03820" w:rsidRDefault="00843CB1" w:rsidP="00CF184E">
            <w:pPr>
              <w:pStyle w:val="Default"/>
              <w:ind w:left="160"/>
              <w:rPr>
                <w:sz w:val="22"/>
                <w:szCs w:val="22"/>
              </w:rPr>
            </w:pPr>
            <w:r w:rsidRPr="00C03820">
              <w:rPr>
                <w:sz w:val="22"/>
                <w:szCs w:val="22"/>
              </w:rPr>
              <w:t>October 1, 2015</w:t>
            </w:r>
            <w:r w:rsidR="00A328FF">
              <w:rPr>
                <w:sz w:val="22"/>
                <w:szCs w:val="22"/>
              </w:rPr>
              <w:t xml:space="preserve"> </w:t>
            </w:r>
            <w:r w:rsidRPr="00C03820">
              <w:rPr>
                <w:sz w:val="22"/>
                <w:szCs w:val="22"/>
              </w:rPr>
              <w:t>-</w:t>
            </w:r>
            <w:r w:rsidR="00A328FF">
              <w:rPr>
                <w:sz w:val="22"/>
                <w:szCs w:val="22"/>
              </w:rPr>
              <w:t xml:space="preserve"> </w:t>
            </w:r>
            <w:r w:rsidRPr="00C03820">
              <w:rPr>
                <w:sz w:val="22"/>
                <w:szCs w:val="22"/>
              </w:rPr>
              <w:t xml:space="preserve">September 30, 2016 </w:t>
            </w:r>
          </w:p>
        </w:tc>
      </w:tr>
      <w:tr w:rsidR="00843CB1" w:rsidRPr="00C03820" w14:paraId="000E8C31" w14:textId="77777777" w:rsidTr="00CF184E">
        <w:trPr>
          <w:trHeight w:val="143"/>
        </w:trPr>
        <w:tc>
          <w:tcPr>
            <w:tcW w:w="2268" w:type="dxa"/>
            <w:tcBorders>
              <w:top w:val="single" w:sz="4" w:space="0" w:color="000000"/>
              <w:left w:val="single" w:sz="4" w:space="0" w:color="000000"/>
              <w:bottom w:val="single" w:sz="4" w:space="0" w:color="000000"/>
              <w:right w:val="single" w:sz="4" w:space="0" w:color="000000"/>
            </w:tcBorders>
          </w:tcPr>
          <w:p w14:paraId="25CA0AC3" w14:textId="77777777" w:rsidR="00843CB1" w:rsidRPr="00C03820" w:rsidRDefault="00843CB1" w:rsidP="00CF184E">
            <w:pPr>
              <w:pStyle w:val="Default"/>
              <w:ind w:right="610"/>
              <w:jc w:val="right"/>
              <w:rPr>
                <w:sz w:val="22"/>
                <w:szCs w:val="22"/>
              </w:rPr>
            </w:pPr>
            <w:r w:rsidRPr="00C03820">
              <w:rPr>
                <w:sz w:val="22"/>
                <w:szCs w:val="22"/>
              </w:rPr>
              <w:t xml:space="preserve">$123,100 </w:t>
            </w:r>
          </w:p>
        </w:tc>
        <w:tc>
          <w:tcPr>
            <w:tcW w:w="3960" w:type="dxa"/>
            <w:tcBorders>
              <w:top w:val="single" w:sz="4" w:space="0" w:color="000000"/>
              <w:left w:val="single" w:sz="4" w:space="0" w:color="000000"/>
              <w:bottom w:val="single" w:sz="4" w:space="0" w:color="000000"/>
              <w:right w:val="single" w:sz="4" w:space="0" w:color="000000"/>
            </w:tcBorders>
            <w:vAlign w:val="center"/>
          </w:tcPr>
          <w:p w14:paraId="530BA039" w14:textId="77777777" w:rsidR="00843CB1" w:rsidRPr="00C03820" w:rsidRDefault="00843CB1" w:rsidP="00CF184E">
            <w:pPr>
              <w:pStyle w:val="Default"/>
              <w:ind w:left="160"/>
              <w:rPr>
                <w:sz w:val="22"/>
                <w:szCs w:val="22"/>
              </w:rPr>
            </w:pPr>
            <w:r w:rsidRPr="00C03820">
              <w:rPr>
                <w:sz w:val="22"/>
                <w:szCs w:val="22"/>
              </w:rPr>
              <w:t>October 1, 2016</w:t>
            </w:r>
            <w:r w:rsidR="00A328FF">
              <w:rPr>
                <w:sz w:val="22"/>
                <w:szCs w:val="22"/>
              </w:rPr>
              <w:t xml:space="preserve"> </w:t>
            </w:r>
            <w:r w:rsidRPr="00C03820">
              <w:rPr>
                <w:sz w:val="22"/>
                <w:szCs w:val="22"/>
              </w:rPr>
              <w:t xml:space="preserve">- September 30, 2017 </w:t>
            </w:r>
          </w:p>
        </w:tc>
      </w:tr>
      <w:tr w:rsidR="00843CB1" w:rsidRPr="00C03820" w14:paraId="4DCF34A7" w14:textId="77777777" w:rsidTr="00CF184E">
        <w:trPr>
          <w:trHeight w:val="143"/>
        </w:trPr>
        <w:tc>
          <w:tcPr>
            <w:tcW w:w="2268" w:type="dxa"/>
            <w:tcBorders>
              <w:top w:val="single" w:sz="4" w:space="0" w:color="000000"/>
              <w:left w:val="single" w:sz="4" w:space="0" w:color="000000"/>
              <w:bottom w:val="single" w:sz="4" w:space="0" w:color="000000"/>
              <w:right w:val="single" w:sz="4" w:space="0" w:color="000000"/>
            </w:tcBorders>
          </w:tcPr>
          <w:p w14:paraId="4924F357" w14:textId="77777777" w:rsidR="00843CB1" w:rsidRPr="00C03820" w:rsidRDefault="00843CB1" w:rsidP="00CF184E">
            <w:pPr>
              <w:pStyle w:val="Default"/>
              <w:ind w:right="610"/>
              <w:jc w:val="right"/>
              <w:rPr>
                <w:sz w:val="22"/>
                <w:szCs w:val="22"/>
              </w:rPr>
            </w:pPr>
            <w:r w:rsidRPr="00C03820">
              <w:rPr>
                <w:sz w:val="22"/>
                <w:szCs w:val="22"/>
              </w:rPr>
              <w:t>$125,500</w:t>
            </w:r>
          </w:p>
        </w:tc>
        <w:tc>
          <w:tcPr>
            <w:tcW w:w="3960" w:type="dxa"/>
            <w:tcBorders>
              <w:top w:val="single" w:sz="4" w:space="0" w:color="000000"/>
              <w:left w:val="single" w:sz="4" w:space="0" w:color="000000"/>
              <w:bottom w:val="single" w:sz="4" w:space="0" w:color="000000"/>
              <w:right w:val="single" w:sz="4" w:space="0" w:color="000000"/>
            </w:tcBorders>
            <w:vAlign w:val="center"/>
          </w:tcPr>
          <w:p w14:paraId="29982BA5" w14:textId="77777777" w:rsidR="00843CB1" w:rsidRPr="00C03820" w:rsidRDefault="00843CB1" w:rsidP="00CF184E">
            <w:pPr>
              <w:pStyle w:val="Default"/>
              <w:ind w:left="160"/>
              <w:rPr>
                <w:sz w:val="22"/>
                <w:szCs w:val="22"/>
              </w:rPr>
            </w:pPr>
            <w:r w:rsidRPr="00C03820">
              <w:rPr>
                <w:sz w:val="22"/>
                <w:szCs w:val="22"/>
              </w:rPr>
              <w:t>October 1, 2017</w:t>
            </w:r>
            <w:r w:rsidR="00A328FF">
              <w:rPr>
                <w:sz w:val="22"/>
                <w:szCs w:val="22"/>
              </w:rPr>
              <w:t xml:space="preserve"> </w:t>
            </w:r>
            <w:r w:rsidRPr="00C03820">
              <w:rPr>
                <w:sz w:val="22"/>
                <w:szCs w:val="22"/>
              </w:rPr>
              <w:t>- September 30, 2018</w:t>
            </w:r>
          </w:p>
        </w:tc>
      </w:tr>
      <w:tr w:rsidR="00843CB1" w:rsidRPr="00C03820" w14:paraId="48314E93" w14:textId="77777777" w:rsidTr="00CF184E">
        <w:trPr>
          <w:trHeight w:val="143"/>
        </w:trPr>
        <w:tc>
          <w:tcPr>
            <w:tcW w:w="2268" w:type="dxa"/>
            <w:tcBorders>
              <w:top w:val="single" w:sz="4" w:space="0" w:color="000000"/>
              <w:left w:val="single" w:sz="4" w:space="0" w:color="000000"/>
              <w:bottom w:val="single" w:sz="4" w:space="0" w:color="000000"/>
              <w:right w:val="single" w:sz="4" w:space="0" w:color="000000"/>
            </w:tcBorders>
          </w:tcPr>
          <w:p w14:paraId="2123D119" w14:textId="77777777" w:rsidR="00843CB1" w:rsidRPr="00C03820" w:rsidRDefault="00843CB1" w:rsidP="00CF184E">
            <w:pPr>
              <w:pStyle w:val="Default"/>
              <w:ind w:right="610"/>
              <w:jc w:val="right"/>
              <w:rPr>
                <w:sz w:val="22"/>
                <w:szCs w:val="22"/>
              </w:rPr>
            </w:pPr>
            <w:r w:rsidRPr="00C03820">
              <w:rPr>
                <w:sz w:val="22"/>
                <w:szCs w:val="22"/>
              </w:rPr>
              <w:t>$128,900</w:t>
            </w:r>
          </w:p>
        </w:tc>
        <w:tc>
          <w:tcPr>
            <w:tcW w:w="3960" w:type="dxa"/>
            <w:tcBorders>
              <w:top w:val="single" w:sz="4" w:space="0" w:color="000000"/>
              <w:left w:val="single" w:sz="4" w:space="0" w:color="000000"/>
              <w:bottom w:val="single" w:sz="4" w:space="0" w:color="000000"/>
              <w:right w:val="single" w:sz="4" w:space="0" w:color="000000"/>
            </w:tcBorders>
            <w:vAlign w:val="center"/>
          </w:tcPr>
          <w:p w14:paraId="76196B2B" w14:textId="77777777" w:rsidR="00843CB1" w:rsidRPr="00C03820" w:rsidRDefault="00843CB1" w:rsidP="00CF184E">
            <w:pPr>
              <w:pStyle w:val="Default"/>
              <w:ind w:left="160"/>
              <w:rPr>
                <w:sz w:val="22"/>
                <w:szCs w:val="22"/>
              </w:rPr>
            </w:pPr>
            <w:r w:rsidRPr="00C03820">
              <w:rPr>
                <w:sz w:val="22"/>
                <w:szCs w:val="22"/>
              </w:rPr>
              <w:t>October 1, 2018</w:t>
            </w:r>
            <w:r w:rsidR="00A328FF">
              <w:rPr>
                <w:sz w:val="22"/>
                <w:szCs w:val="22"/>
              </w:rPr>
              <w:t xml:space="preserve"> </w:t>
            </w:r>
            <w:r w:rsidRPr="00C03820">
              <w:rPr>
                <w:sz w:val="22"/>
                <w:szCs w:val="22"/>
              </w:rPr>
              <w:t>- September 30, 2019</w:t>
            </w:r>
          </w:p>
        </w:tc>
      </w:tr>
    </w:tbl>
    <w:p w14:paraId="26A04448" w14:textId="77777777" w:rsidR="00843CB1" w:rsidRDefault="00843CB1" w:rsidP="00EE1E26">
      <w:pPr>
        <w:pStyle w:val="NoSpacing"/>
        <w:rPr>
          <w:rFonts w:ascii="Times New Roman" w:hAnsi="Times New Roman" w:cs="Times New Roman"/>
        </w:rPr>
      </w:pPr>
    </w:p>
    <w:p w14:paraId="6D6840B1" w14:textId="77777777" w:rsidR="00646285" w:rsidRDefault="00646285" w:rsidP="00E63579">
      <w:pPr>
        <w:pStyle w:val="NoSpacing"/>
        <w:jc w:val="both"/>
        <w:rPr>
          <w:rFonts w:ascii="Times New Roman" w:hAnsi="Times New Roman" w:cs="Times New Roman"/>
        </w:rPr>
      </w:pPr>
      <w:r>
        <w:rPr>
          <w:rFonts w:ascii="Times New Roman" w:hAnsi="Times New Roman" w:cs="Times New Roman"/>
        </w:rPr>
        <w:t>Project thresholds for fiscal years 2015 through 2017 are listed in the 2019 Compliance Supplement. A</w:t>
      </w:r>
      <w:r w:rsidR="009E6FE5">
        <w:rPr>
          <w:rFonts w:ascii="Times New Roman" w:hAnsi="Times New Roman" w:cs="Times New Roman"/>
        </w:rPr>
        <w:t xml:space="preserve">n updated </w:t>
      </w:r>
      <w:r>
        <w:rPr>
          <w:rFonts w:ascii="Times New Roman" w:hAnsi="Times New Roman" w:cs="Times New Roman"/>
        </w:rPr>
        <w:t>listing that includes fiscal years 2018 and 2019 can be found on FEMA’s website at the following link:</w:t>
      </w:r>
    </w:p>
    <w:p w14:paraId="5386AB87" w14:textId="77777777" w:rsidR="00E63579" w:rsidRPr="00C16C83" w:rsidRDefault="00E63579" w:rsidP="00E63579">
      <w:pPr>
        <w:pStyle w:val="NoSpacing"/>
        <w:jc w:val="both"/>
        <w:rPr>
          <w:rFonts w:ascii="Times New Roman" w:hAnsi="Times New Roman" w:cs="Times New Roman"/>
          <w:b/>
        </w:rPr>
      </w:pPr>
    </w:p>
    <w:p w14:paraId="706F432A" w14:textId="77777777" w:rsidR="00646285" w:rsidRPr="00C16C83" w:rsidRDefault="00793D3E" w:rsidP="00CF184E">
      <w:pPr>
        <w:pStyle w:val="NoSpacing"/>
        <w:ind w:left="1350"/>
        <w:rPr>
          <w:rFonts w:ascii="Times New Roman" w:hAnsi="Times New Roman" w:cs="Times New Roman"/>
          <w:b/>
        </w:rPr>
      </w:pPr>
      <w:hyperlink r:id="rId9" w:history="1">
        <w:r w:rsidR="00646285" w:rsidRPr="00C16C83">
          <w:rPr>
            <w:rStyle w:val="Hyperlink"/>
            <w:rFonts w:ascii="Times New Roman" w:hAnsi="Times New Roman" w:cs="Times New Roman"/>
            <w:b/>
          </w:rPr>
          <w:t>https://www.fema.gov/public-assistance-indicator-and-project-thresholds</w:t>
        </w:r>
      </w:hyperlink>
    </w:p>
    <w:p w14:paraId="77709C63" w14:textId="77777777" w:rsidR="00646285" w:rsidRDefault="00646285" w:rsidP="00EE1E26">
      <w:pPr>
        <w:pStyle w:val="NoSpacing"/>
        <w:rPr>
          <w:rFonts w:ascii="Times New Roman" w:hAnsi="Times New Roman" w:cs="Times New Roman"/>
        </w:rPr>
      </w:pPr>
    </w:p>
    <w:p w14:paraId="362C852A" w14:textId="77777777" w:rsidR="009C6A15" w:rsidRPr="00C16C83" w:rsidRDefault="00A3012D" w:rsidP="0097157A">
      <w:pPr>
        <w:rPr>
          <w:rFonts w:ascii="Times New Roman" w:hAnsi="Times New Roman" w:cs="Times New Roman"/>
          <w:b/>
          <w:u w:val="single"/>
        </w:rPr>
      </w:pPr>
      <w:r w:rsidRPr="00C16C83">
        <w:rPr>
          <w:rFonts w:ascii="Times New Roman" w:hAnsi="Times New Roman" w:cs="Times New Roman"/>
          <w:b/>
          <w:u w:val="single"/>
        </w:rPr>
        <w:t>Small Projects</w:t>
      </w:r>
    </w:p>
    <w:p w14:paraId="64FD7831" w14:textId="77777777" w:rsidR="009C6A15" w:rsidRPr="00E63579" w:rsidRDefault="00A3012D" w:rsidP="00E63579">
      <w:pPr>
        <w:pStyle w:val="ListParagraph"/>
        <w:numPr>
          <w:ilvl w:val="0"/>
          <w:numId w:val="9"/>
        </w:numPr>
        <w:ind w:right="684"/>
        <w:jc w:val="both"/>
        <w:rPr>
          <w:rFonts w:ascii="Times New Roman" w:hAnsi="Times New Roman" w:cs="Times New Roman"/>
          <w:b/>
          <w:u w:val="single"/>
        </w:rPr>
      </w:pPr>
      <w:r w:rsidRPr="00E63579">
        <w:rPr>
          <w:rFonts w:ascii="Times New Roman" w:hAnsi="Times New Roman" w:cs="Times New Roman"/>
        </w:rPr>
        <w:t>Small project funding is based on estimated costs, if actual costs are not yet available.  Payment is final, made on the basis of the initial approved amount, whether estimated or actual.  Project worksheets are not revised unless there are gross errors, omissions, or changes in scope; this occurs very rarely.  Payment for small projects is made at the time of project approval on the basis of the estimate</w:t>
      </w:r>
      <w:r w:rsidR="00C72F66" w:rsidRPr="00E63579">
        <w:rPr>
          <w:rFonts w:ascii="Times New Roman" w:hAnsi="Times New Roman" w:cs="Times New Roman"/>
        </w:rPr>
        <w:t xml:space="preserve"> or actual costs</w:t>
      </w:r>
      <w:r w:rsidRPr="00E63579">
        <w:rPr>
          <w:rFonts w:ascii="Times New Roman" w:hAnsi="Times New Roman" w:cs="Times New Roman"/>
        </w:rPr>
        <w:t>.  The funding for individual small projects is fixed, regardless of the final costs incurred.</w:t>
      </w:r>
      <w:r w:rsidR="00B23F48" w:rsidRPr="00E63579">
        <w:rPr>
          <w:rFonts w:ascii="Times New Roman" w:hAnsi="Times New Roman" w:cs="Times New Roman"/>
        </w:rPr>
        <w:t xml:space="preserve"> If the actual cost is less than the estimated cost on the PW and the scope of work is completed, FEMA will not ask for a refund. Similarly, FEMA </w:t>
      </w:r>
      <w:r w:rsidR="001109BE" w:rsidRPr="00E63579">
        <w:rPr>
          <w:rFonts w:ascii="Times New Roman" w:hAnsi="Times New Roman" w:cs="Times New Roman"/>
        </w:rPr>
        <w:t>generally will not provide additional funding when actual costs exceed the PW estimate. However, an appeal may be submitted to FEMA for additional funding if significant overruns occur.</w:t>
      </w:r>
    </w:p>
    <w:p w14:paraId="2812AAE7" w14:textId="77777777" w:rsidR="009538F9" w:rsidRDefault="009538F9" w:rsidP="00CF184E">
      <w:pPr>
        <w:ind w:right="54"/>
        <w:rPr>
          <w:rFonts w:ascii="Times New Roman" w:hAnsi="Times New Roman" w:cs="Times New Roman"/>
          <w:b/>
          <w:u w:val="single"/>
        </w:rPr>
      </w:pPr>
    </w:p>
    <w:p w14:paraId="19448FC8" w14:textId="77777777" w:rsidR="009538F9" w:rsidRDefault="009538F9" w:rsidP="00CF184E">
      <w:pPr>
        <w:ind w:right="54"/>
        <w:rPr>
          <w:rFonts w:ascii="Times New Roman" w:hAnsi="Times New Roman" w:cs="Times New Roman"/>
          <w:b/>
          <w:u w:val="single"/>
        </w:rPr>
      </w:pPr>
    </w:p>
    <w:p w14:paraId="6AF8EB21" w14:textId="6F332CA4" w:rsidR="00A3012D" w:rsidRPr="00C16C83" w:rsidRDefault="00A3012D" w:rsidP="00CF184E">
      <w:pPr>
        <w:ind w:right="54"/>
        <w:rPr>
          <w:rFonts w:ascii="Times New Roman" w:hAnsi="Times New Roman" w:cs="Times New Roman"/>
          <w:b/>
          <w:u w:val="single"/>
        </w:rPr>
      </w:pPr>
      <w:r w:rsidRPr="00C16C83">
        <w:rPr>
          <w:rFonts w:ascii="Times New Roman" w:hAnsi="Times New Roman" w:cs="Times New Roman"/>
          <w:b/>
          <w:u w:val="single"/>
        </w:rPr>
        <w:lastRenderedPageBreak/>
        <w:t>Large Projects</w:t>
      </w:r>
    </w:p>
    <w:p w14:paraId="6A615070" w14:textId="0F82F3A3" w:rsidR="009B2D2E" w:rsidRPr="00E63579" w:rsidRDefault="00A3012D" w:rsidP="00E63579">
      <w:pPr>
        <w:pStyle w:val="ListParagraph"/>
        <w:numPr>
          <w:ilvl w:val="0"/>
          <w:numId w:val="10"/>
        </w:numPr>
        <w:ind w:right="684"/>
        <w:jc w:val="both"/>
        <w:rPr>
          <w:rFonts w:ascii="Times New Roman" w:hAnsi="Times New Roman" w:cs="Times New Roman"/>
        </w:rPr>
      </w:pPr>
      <w:r w:rsidRPr="00E63579">
        <w:rPr>
          <w:rFonts w:ascii="Times New Roman" w:hAnsi="Times New Roman" w:cs="Times New Roman"/>
        </w:rPr>
        <w:t xml:space="preserve">Large projects are funded on documented actual costs.  Work is typically not complete at the time of project approval.  Therefore, FEMA will obligate grants based on an estimated cost. </w:t>
      </w:r>
      <w:r w:rsidR="0030574F" w:rsidRPr="00E63579">
        <w:rPr>
          <w:rFonts w:ascii="Times New Roman" w:hAnsi="Times New Roman" w:cs="Times New Roman"/>
        </w:rPr>
        <w:t xml:space="preserve">If changes to the </w:t>
      </w:r>
      <w:r w:rsidR="00C72F66" w:rsidRPr="00E63579">
        <w:rPr>
          <w:rFonts w:ascii="Times New Roman" w:hAnsi="Times New Roman" w:cs="Times New Roman"/>
        </w:rPr>
        <w:t>s</w:t>
      </w:r>
      <w:r w:rsidR="0030574F" w:rsidRPr="00E63579">
        <w:rPr>
          <w:rFonts w:ascii="Times New Roman" w:hAnsi="Times New Roman" w:cs="Times New Roman"/>
        </w:rPr>
        <w:t xml:space="preserve">cope of </w:t>
      </w:r>
      <w:r w:rsidR="00C72F66" w:rsidRPr="00E63579">
        <w:rPr>
          <w:rFonts w:ascii="Times New Roman" w:hAnsi="Times New Roman" w:cs="Times New Roman"/>
        </w:rPr>
        <w:t>w</w:t>
      </w:r>
      <w:r w:rsidR="0030574F" w:rsidRPr="00E63579">
        <w:rPr>
          <w:rFonts w:ascii="Times New Roman" w:hAnsi="Times New Roman" w:cs="Times New Roman"/>
        </w:rPr>
        <w:t xml:space="preserve">ork are foreseen or identified during the performance of the work or during construction it is realized that the initial estimate is too low, the applicant should request an increase in funds as soon as the need becomes apparent.  </w:t>
      </w:r>
      <w:r w:rsidRPr="00E63579">
        <w:rPr>
          <w:rFonts w:ascii="Times New Roman" w:hAnsi="Times New Roman" w:cs="Times New Roman"/>
        </w:rPr>
        <w:t>As large project</w:t>
      </w:r>
      <w:r w:rsidR="00C72F66" w:rsidRPr="00E63579">
        <w:rPr>
          <w:rFonts w:ascii="Times New Roman" w:hAnsi="Times New Roman" w:cs="Times New Roman"/>
        </w:rPr>
        <w:t>s</w:t>
      </w:r>
      <w:r w:rsidRPr="00E63579">
        <w:rPr>
          <w:rFonts w:ascii="Times New Roman" w:hAnsi="Times New Roman" w:cs="Times New Roman"/>
        </w:rPr>
        <w:t xml:space="preserve"> are completed, actual eligible costs are reconciled against actual costs.  Upon completion, the applicant must submit documentation to account for all incurred costs to the grantee.  Once the FEMA review is completed FEMA determines whether funds shoul</w:t>
      </w:r>
      <w:r w:rsidR="009B2D2E" w:rsidRPr="00E63579">
        <w:rPr>
          <w:rFonts w:ascii="Times New Roman" w:hAnsi="Times New Roman" w:cs="Times New Roman"/>
        </w:rPr>
        <w:t xml:space="preserve">d be obligated or deobligated. </w:t>
      </w:r>
    </w:p>
    <w:p w14:paraId="3257D7D8" w14:textId="77777777" w:rsidR="00B23F48" w:rsidRPr="00C03820" w:rsidRDefault="00B23F48" w:rsidP="00B23F48">
      <w:pPr>
        <w:rPr>
          <w:rFonts w:ascii="Times New Roman" w:hAnsi="Times New Roman" w:cs="Times New Roman"/>
        </w:rPr>
      </w:pPr>
      <w:r w:rsidRPr="00760066">
        <w:rPr>
          <w:rFonts w:ascii="Times New Roman" w:hAnsi="Times New Roman" w:cs="Times New Roman"/>
        </w:rPr>
        <w:t>Project Costs</w:t>
      </w:r>
      <w:r w:rsidRPr="00C03820">
        <w:rPr>
          <w:rFonts w:ascii="Times New Roman" w:hAnsi="Times New Roman" w:cs="Times New Roman"/>
          <w:b/>
        </w:rPr>
        <w:t xml:space="preserve"> </w:t>
      </w:r>
      <w:r w:rsidRPr="00C03820">
        <w:rPr>
          <w:rFonts w:ascii="Times New Roman" w:hAnsi="Times New Roman" w:cs="Times New Roman"/>
        </w:rPr>
        <w:t xml:space="preserve">include </w:t>
      </w:r>
      <w:r w:rsidRPr="00D84CCE">
        <w:rPr>
          <w:rFonts w:ascii="Times New Roman" w:hAnsi="Times New Roman" w:cs="Times New Roman"/>
          <w:b/>
        </w:rPr>
        <w:t>Material</w:t>
      </w:r>
      <w:r w:rsidRPr="00C03820">
        <w:rPr>
          <w:rFonts w:ascii="Times New Roman" w:hAnsi="Times New Roman" w:cs="Times New Roman"/>
        </w:rPr>
        <w:t xml:space="preserve">, </w:t>
      </w:r>
      <w:r w:rsidRPr="00D84CCE">
        <w:rPr>
          <w:rFonts w:ascii="Times New Roman" w:hAnsi="Times New Roman" w:cs="Times New Roman"/>
          <w:b/>
        </w:rPr>
        <w:t>Labor</w:t>
      </w:r>
      <w:r w:rsidRPr="00C03820">
        <w:rPr>
          <w:rFonts w:ascii="Times New Roman" w:hAnsi="Times New Roman" w:cs="Times New Roman"/>
        </w:rPr>
        <w:t xml:space="preserve"> and </w:t>
      </w:r>
      <w:r w:rsidRPr="00D84CCE">
        <w:rPr>
          <w:rFonts w:ascii="Times New Roman" w:hAnsi="Times New Roman" w:cs="Times New Roman"/>
          <w:b/>
        </w:rPr>
        <w:t>Equipment</w:t>
      </w:r>
      <w:r w:rsidRPr="00C03820">
        <w:rPr>
          <w:rFonts w:ascii="Times New Roman" w:hAnsi="Times New Roman" w:cs="Times New Roman"/>
        </w:rPr>
        <w:t xml:space="preserve"> and must be thoroughly documented.  </w:t>
      </w:r>
    </w:p>
    <w:p w14:paraId="6F00364F" w14:textId="77777777" w:rsidR="00B23F48" w:rsidRPr="00C03820" w:rsidRDefault="00B23F48" w:rsidP="00E63579">
      <w:pPr>
        <w:ind w:left="720" w:right="684"/>
        <w:jc w:val="both"/>
        <w:rPr>
          <w:rFonts w:ascii="Times New Roman" w:hAnsi="Times New Roman" w:cs="Times New Roman"/>
        </w:rPr>
      </w:pPr>
      <w:r w:rsidRPr="00D84CCE">
        <w:rPr>
          <w:rFonts w:ascii="Times New Roman" w:hAnsi="Times New Roman" w:cs="Times New Roman"/>
          <w:b/>
        </w:rPr>
        <w:t>Materials</w:t>
      </w:r>
      <w:r w:rsidRPr="00C03820">
        <w:rPr>
          <w:rFonts w:ascii="Times New Roman" w:hAnsi="Times New Roman" w:cs="Times New Roman"/>
        </w:rPr>
        <w:t xml:space="preserve"> </w:t>
      </w:r>
      <w:r w:rsidR="00CA2EF7">
        <w:rPr>
          <w:rFonts w:ascii="Times New Roman" w:hAnsi="Times New Roman" w:cs="Times New Roman"/>
        </w:rPr>
        <w:t>may be</w:t>
      </w:r>
      <w:r w:rsidRPr="00C03820">
        <w:rPr>
          <w:rFonts w:ascii="Times New Roman" w:hAnsi="Times New Roman" w:cs="Times New Roman"/>
        </w:rPr>
        <w:t xml:space="preserve"> documented using the Materials Summary</w:t>
      </w:r>
      <w:r w:rsidR="00CA2EF7">
        <w:rPr>
          <w:rFonts w:ascii="Times New Roman" w:hAnsi="Times New Roman" w:cs="Times New Roman"/>
        </w:rPr>
        <w:t xml:space="preserve"> Record</w:t>
      </w:r>
      <w:r w:rsidRPr="00C03820">
        <w:rPr>
          <w:rFonts w:ascii="Times New Roman" w:hAnsi="Times New Roman" w:cs="Times New Roman"/>
        </w:rPr>
        <w:t xml:space="preserve"> (FEMA Form 90-124).  The Materials Summary </w:t>
      </w:r>
      <w:r w:rsidR="00CA2EF7">
        <w:rPr>
          <w:rFonts w:ascii="Times New Roman" w:hAnsi="Times New Roman" w:cs="Times New Roman"/>
        </w:rPr>
        <w:t xml:space="preserve">Record </w:t>
      </w:r>
      <w:r w:rsidRPr="00C03820">
        <w:rPr>
          <w:rFonts w:ascii="Times New Roman" w:hAnsi="Times New Roman" w:cs="Times New Roman"/>
        </w:rPr>
        <w:t>is then verified to Purchase Orders, Invoices, Transfer Documents and any other supporting documentation to determine that expenditures were for this project and complied with County Purchasing Procedures.</w:t>
      </w:r>
    </w:p>
    <w:p w14:paraId="7630616B" w14:textId="77777777" w:rsidR="00B23F48" w:rsidRDefault="00B23F48" w:rsidP="00E63579">
      <w:pPr>
        <w:ind w:left="720" w:right="684"/>
        <w:jc w:val="both"/>
        <w:rPr>
          <w:rFonts w:ascii="Times New Roman" w:hAnsi="Times New Roman" w:cs="Times New Roman"/>
        </w:rPr>
      </w:pPr>
      <w:r w:rsidRPr="00D84CCE">
        <w:rPr>
          <w:rFonts w:ascii="Times New Roman" w:hAnsi="Times New Roman" w:cs="Times New Roman"/>
          <w:b/>
        </w:rPr>
        <w:t>Labor</w:t>
      </w:r>
      <w:r w:rsidRPr="00C03820">
        <w:rPr>
          <w:rFonts w:ascii="Times New Roman" w:hAnsi="Times New Roman" w:cs="Times New Roman"/>
          <w:b/>
        </w:rPr>
        <w:t xml:space="preserve"> </w:t>
      </w:r>
      <w:r w:rsidRPr="00C03820">
        <w:rPr>
          <w:rFonts w:ascii="Times New Roman" w:hAnsi="Times New Roman" w:cs="Times New Roman"/>
        </w:rPr>
        <w:t xml:space="preserve">is documented using the Force Account Labor Summary (FEMA Form </w:t>
      </w:r>
      <w:r w:rsidR="00CA2EF7">
        <w:rPr>
          <w:rFonts w:ascii="Times New Roman" w:hAnsi="Times New Roman" w:cs="Times New Roman"/>
        </w:rPr>
        <w:t>00</w:t>
      </w:r>
      <w:r w:rsidRPr="00C03820">
        <w:rPr>
          <w:rFonts w:ascii="Times New Roman" w:hAnsi="Times New Roman" w:cs="Times New Roman"/>
        </w:rPr>
        <w:t>9</w:t>
      </w:r>
      <w:r w:rsidR="00CA2EF7">
        <w:rPr>
          <w:rFonts w:ascii="Times New Roman" w:hAnsi="Times New Roman" w:cs="Times New Roman"/>
        </w:rPr>
        <w:t>-</w:t>
      </w:r>
      <w:r w:rsidRPr="00C03820">
        <w:rPr>
          <w:rFonts w:ascii="Times New Roman" w:hAnsi="Times New Roman" w:cs="Times New Roman"/>
        </w:rPr>
        <w:t>0-123).  This summary is then verified to payroll information such as timesheets</w:t>
      </w:r>
      <w:r w:rsidR="00456735">
        <w:rPr>
          <w:rFonts w:ascii="Times New Roman" w:hAnsi="Times New Roman" w:cs="Times New Roman"/>
        </w:rPr>
        <w:t>, FEMA’s Benefits Calculation Worksheet(s), and the following FEMA labor policies:</w:t>
      </w:r>
    </w:p>
    <w:tbl>
      <w:tblPr>
        <w:tblW w:w="9690" w:type="dxa"/>
        <w:tblInd w:w="177" w:type="dxa"/>
        <w:tblLook w:val="04A0" w:firstRow="1" w:lastRow="0" w:firstColumn="1" w:lastColumn="0" w:noHBand="0" w:noVBand="1"/>
      </w:tblPr>
      <w:tblGrid>
        <w:gridCol w:w="450"/>
        <w:gridCol w:w="4444"/>
        <w:gridCol w:w="326"/>
        <w:gridCol w:w="778"/>
        <w:gridCol w:w="326"/>
        <w:gridCol w:w="1666"/>
        <w:gridCol w:w="326"/>
        <w:gridCol w:w="1039"/>
        <w:gridCol w:w="326"/>
        <w:gridCol w:w="9"/>
      </w:tblGrid>
      <w:tr w:rsidR="00ED5003" w:rsidRPr="00ED5003" w14:paraId="3E0187BF" w14:textId="77777777" w:rsidTr="009538F9">
        <w:trPr>
          <w:trHeight w:val="315"/>
        </w:trPr>
        <w:tc>
          <w:tcPr>
            <w:tcW w:w="9690" w:type="dxa"/>
            <w:gridSpan w:val="10"/>
            <w:tcBorders>
              <w:top w:val="single" w:sz="2" w:space="0" w:color="auto"/>
              <w:left w:val="single" w:sz="2" w:space="0" w:color="auto"/>
              <w:bottom w:val="single" w:sz="2" w:space="0" w:color="auto"/>
              <w:right w:val="single" w:sz="2" w:space="0" w:color="auto"/>
            </w:tcBorders>
            <w:shd w:val="clear" w:color="auto" w:fill="D9D9D9" w:themeFill="background1" w:themeFillShade="D9"/>
            <w:noWrap/>
            <w:vAlign w:val="bottom"/>
            <w:hideMark/>
          </w:tcPr>
          <w:p w14:paraId="32BAA966" w14:textId="7F0CBB88" w:rsidR="00ED5003" w:rsidRPr="00ED5003" w:rsidRDefault="00ED5003" w:rsidP="001E5F96">
            <w:pPr>
              <w:pStyle w:val="Default"/>
              <w:ind w:left="70"/>
              <w:jc w:val="center"/>
              <w:rPr>
                <w:rFonts w:ascii="Calibri" w:hAnsi="Calibri" w:cs="Calibri"/>
                <w:b/>
                <w:bCs/>
                <w:sz w:val="22"/>
                <w:szCs w:val="22"/>
              </w:rPr>
            </w:pPr>
            <w:r w:rsidRPr="00ED5003">
              <w:rPr>
                <w:rFonts w:ascii="Calibri" w:hAnsi="Calibri" w:cs="Calibri"/>
                <w:b/>
                <w:bCs/>
                <w:sz w:val="22"/>
                <w:szCs w:val="22"/>
              </w:rPr>
              <w:t>Regular Employee (Full</w:t>
            </w:r>
            <w:r w:rsidR="00EA7DD1">
              <w:rPr>
                <w:rFonts w:ascii="Calibri" w:hAnsi="Calibri" w:cs="Calibri"/>
                <w:b/>
                <w:bCs/>
                <w:sz w:val="22"/>
                <w:szCs w:val="22"/>
              </w:rPr>
              <w:t>-</w:t>
            </w:r>
            <w:r w:rsidRPr="00ED5003">
              <w:rPr>
                <w:rFonts w:ascii="Calibri" w:hAnsi="Calibri" w:cs="Calibri"/>
                <w:b/>
                <w:bCs/>
                <w:sz w:val="22"/>
                <w:szCs w:val="22"/>
              </w:rPr>
              <w:t>Time, Part-Time, Seasonal)</w:t>
            </w:r>
          </w:p>
        </w:tc>
      </w:tr>
      <w:tr w:rsidR="00ED5003" w:rsidRPr="00ED5003" w14:paraId="566C6A45" w14:textId="77777777" w:rsidTr="009538F9">
        <w:trPr>
          <w:gridAfter w:val="1"/>
          <w:wAfter w:w="9" w:type="dxa"/>
          <w:trHeight w:val="300"/>
        </w:trPr>
        <w:tc>
          <w:tcPr>
            <w:tcW w:w="5220" w:type="dxa"/>
            <w:gridSpan w:val="3"/>
            <w:tcBorders>
              <w:top w:val="single" w:sz="2" w:space="0" w:color="auto"/>
              <w:left w:val="single" w:sz="2" w:space="0" w:color="auto"/>
              <w:bottom w:val="single" w:sz="4" w:space="0" w:color="auto"/>
              <w:right w:val="single" w:sz="4" w:space="0" w:color="auto"/>
            </w:tcBorders>
            <w:shd w:val="clear" w:color="auto" w:fill="auto"/>
            <w:noWrap/>
            <w:vAlign w:val="bottom"/>
            <w:hideMark/>
          </w:tcPr>
          <w:p w14:paraId="5BC16E1F" w14:textId="77777777" w:rsidR="00ED5003" w:rsidRPr="00ED5003" w:rsidRDefault="00ED5003" w:rsidP="001E5F96">
            <w:pPr>
              <w:spacing w:after="0" w:line="240" w:lineRule="auto"/>
              <w:ind w:left="70"/>
              <w:jc w:val="center"/>
              <w:rPr>
                <w:rFonts w:ascii="Calibri" w:eastAsia="Times New Roman" w:hAnsi="Calibri" w:cs="Calibri"/>
                <w:b/>
                <w:bCs/>
                <w:color w:val="000000"/>
              </w:rPr>
            </w:pPr>
            <w:r w:rsidRPr="00ED5003">
              <w:rPr>
                <w:rFonts w:ascii="Calibri" w:eastAsia="Times New Roman" w:hAnsi="Calibri" w:cs="Calibri"/>
                <w:b/>
                <w:bCs/>
                <w:color w:val="000000"/>
              </w:rPr>
              <w:t>Type of Work</w:t>
            </w:r>
          </w:p>
        </w:tc>
        <w:tc>
          <w:tcPr>
            <w:tcW w:w="1104" w:type="dxa"/>
            <w:gridSpan w:val="2"/>
            <w:tcBorders>
              <w:top w:val="single" w:sz="2" w:space="0" w:color="auto"/>
              <w:left w:val="nil"/>
              <w:bottom w:val="single" w:sz="4" w:space="0" w:color="auto"/>
              <w:right w:val="single" w:sz="4" w:space="0" w:color="auto"/>
            </w:tcBorders>
            <w:shd w:val="clear" w:color="auto" w:fill="auto"/>
            <w:noWrap/>
            <w:vAlign w:val="bottom"/>
            <w:hideMark/>
          </w:tcPr>
          <w:p w14:paraId="26AA7CE5" w14:textId="77777777" w:rsidR="00ED5003" w:rsidRPr="00ED5003" w:rsidRDefault="00ED5003" w:rsidP="001E5F96">
            <w:pPr>
              <w:spacing w:after="0" w:line="240" w:lineRule="auto"/>
              <w:ind w:left="70"/>
              <w:jc w:val="center"/>
              <w:rPr>
                <w:rFonts w:ascii="Calibri" w:eastAsia="Times New Roman" w:hAnsi="Calibri" w:cs="Calibri"/>
                <w:b/>
                <w:bCs/>
                <w:color w:val="000000"/>
              </w:rPr>
            </w:pPr>
            <w:r w:rsidRPr="00ED5003">
              <w:rPr>
                <w:rFonts w:ascii="Calibri" w:eastAsia="Times New Roman" w:hAnsi="Calibri" w:cs="Calibri"/>
                <w:b/>
                <w:bCs/>
                <w:color w:val="000000"/>
              </w:rPr>
              <w:t>Category</w:t>
            </w:r>
          </w:p>
        </w:tc>
        <w:tc>
          <w:tcPr>
            <w:tcW w:w="1992" w:type="dxa"/>
            <w:gridSpan w:val="2"/>
            <w:tcBorders>
              <w:top w:val="single" w:sz="2" w:space="0" w:color="auto"/>
              <w:left w:val="nil"/>
              <w:bottom w:val="single" w:sz="4" w:space="0" w:color="auto"/>
              <w:right w:val="single" w:sz="4" w:space="0" w:color="auto"/>
            </w:tcBorders>
            <w:shd w:val="clear" w:color="auto" w:fill="auto"/>
            <w:noWrap/>
            <w:vAlign w:val="bottom"/>
            <w:hideMark/>
          </w:tcPr>
          <w:p w14:paraId="5F15C147" w14:textId="7CCAB2A5" w:rsidR="00575B13" w:rsidRDefault="00ED5003" w:rsidP="001E5F96">
            <w:pPr>
              <w:spacing w:after="0" w:line="240" w:lineRule="auto"/>
              <w:ind w:left="70"/>
              <w:jc w:val="center"/>
              <w:rPr>
                <w:rFonts w:ascii="Calibri" w:eastAsia="Times New Roman" w:hAnsi="Calibri" w:cs="Calibri"/>
                <w:b/>
                <w:bCs/>
                <w:color w:val="000000"/>
              </w:rPr>
            </w:pPr>
            <w:r w:rsidRPr="00ED5003">
              <w:rPr>
                <w:rFonts w:ascii="Calibri" w:eastAsia="Times New Roman" w:hAnsi="Calibri" w:cs="Calibri"/>
                <w:b/>
                <w:bCs/>
                <w:color w:val="000000"/>
              </w:rPr>
              <w:t>Is Straight</w:t>
            </w:r>
            <w:r w:rsidR="00EA7DD1">
              <w:rPr>
                <w:rFonts w:ascii="Calibri" w:eastAsia="Times New Roman" w:hAnsi="Calibri" w:cs="Calibri"/>
                <w:b/>
                <w:bCs/>
                <w:color w:val="000000"/>
              </w:rPr>
              <w:t>-</w:t>
            </w:r>
            <w:r w:rsidRPr="00ED5003">
              <w:rPr>
                <w:rFonts w:ascii="Calibri" w:eastAsia="Times New Roman" w:hAnsi="Calibri" w:cs="Calibri"/>
                <w:b/>
                <w:bCs/>
                <w:color w:val="000000"/>
              </w:rPr>
              <w:t xml:space="preserve">time </w:t>
            </w:r>
          </w:p>
          <w:p w14:paraId="75862AAA" w14:textId="6394D0A9" w:rsidR="00ED5003" w:rsidRPr="00ED5003" w:rsidRDefault="00ED5003" w:rsidP="001E5F96">
            <w:pPr>
              <w:spacing w:after="0" w:line="240" w:lineRule="auto"/>
              <w:ind w:left="70"/>
              <w:jc w:val="center"/>
              <w:rPr>
                <w:rFonts w:ascii="Calibri" w:eastAsia="Times New Roman" w:hAnsi="Calibri" w:cs="Calibri"/>
                <w:b/>
                <w:bCs/>
                <w:color w:val="000000"/>
              </w:rPr>
            </w:pPr>
            <w:r w:rsidRPr="00ED5003">
              <w:rPr>
                <w:rFonts w:ascii="Calibri" w:eastAsia="Times New Roman" w:hAnsi="Calibri" w:cs="Calibri"/>
                <w:b/>
                <w:bCs/>
                <w:color w:val="000000"/>
              </w:rPr>
              <w:t>Costs Allowed</w:t>
            </w:r>
          </w:p>
        </w:tc>
        <w:tc>
          <w:tcPr>
            <w:tcW w:w="1365" w:type="dxa"/>
            <w:gridSpan w:val="2"/>
            <w:tcBorders>
              <w:top w:val="single" w:sz="2" w:space="0" w:color="auto"/>
              <w:left w:val="nil"/>
              <w:bottom w:val="single" w:sz="4" w:space="0" w:color="auto"/>
              <w:right w:val="single" w:sz="2" w:space="0" w:color="auto"/>
            </w:tcBorders>
            <w:shd w:val="clear" w:color="auto" w:fill="auto"/>
            <w:noWrap/>
            <w:vAlign w:val="bottom"/>
            <w:hideMark/>
          </w:tcPr>
          <w:p w14:paraId="371FB4EB" w14:textId="77777777" w:rsidR="00ED5003" w:rsidRPr="00ED5003" w:rsidRDefault="00ED5003" w:rsidP="001E5F96">
            <w:pPr>
              <w:spacing w:after="0" w:line="240" w:lineRule="auto"/>
              <w:ind w:left="70"/>
              <w:jc w:val="center"/>
              <w:rPr>
                <w:rFonts w:ascii="Calibri" w:eastAsia="Times New Roman" w:hAnsi="Calibri" w:cs="Calibri"/>
                <w:b/>
                <w:bCs/>
                <w:color w:val="000000"/>
              </w:rPr>
            </w:pPr>
            <w:r w:rsidRPr="00ED5003">
              <w:rPr>
                <w:rFonts w:ascii="Calibri" w:eastAsia="Times New Roman" w:hAnsi="Calibri" w:cs="Calibri"/>
                <w:b/>
                <w:bCs/>
                <w:color w:val="000000"/>
              </w:rPr>
              <w:t>Is Overtime Costs Allowed</w:t>
            </w:r>
          </w:p>
        </w:tc>
      </w:tr>
      <w:tr w:rsidR="00ED5003" w:rsidRPr="00ED5003" w14:paraId="1C39F7A9" w14:textId="77777777" w:rsidTr="009538F9">
        <w:trPr>
          <w:gridAfter w:val="1"/>
          <w:wAfter w:w="9" w:type="dxa"/>
          <w:trHeight w:val="300"/>
        </w:trPr>
        <w:tc>
          <w:tcPr>
            <w:tcW w:w="5220" w:type="dxa"/>
            <w:gridSpan w:val="3"/>
            <w:tcBorders>
              <w:top w:val="nil"/>
              <w:left w:val="single" w:sz="2" w:space="0" w:color="auto"/>
              <w:bottom w:val="single" w:sz="4" w:space="0" w:color="auto"/>
              <w:right w:val="single" w:sz="4" w:space="0" w:color="auto"/>
            </w:tcBorders>
            <w:shd w:val="clear" w:color="auto" w:fill="auto"/>
            <w:noWrap/>
            <w:vAlign w:val="bottom"/>
            <w:hideMark/>
          </w:tcPr>
          <w:p w14:paraId="1835BD2C" w14:textId="77777777" w:rsidR="00ED5003" w:rsidRPr="00ED5003" w:rsidRDefault="00ED5003" w:rsidP="001E5F96">
            <w:pPr>
              <w:spacing w:after="0" w:line="240" w:lineRule="auto"/>
              <w:ind w:left="70"/>
              <w:rPr>
                <w:rFonts w:ascii="Calibri" w:eastAsia="Times New Roman" w:hAnsi="Calibri" w:cs="Calibri"/>
                <w:color w:val="000000"/>
              </w:rPr>
            </w:pPr>
            <w:r w:rsidRPr="00ED5003">
              <w:rPr>
                <w:rFonts w:ascii="Calibri" w:eastAsia="Times New Roman" w:hAnsi="Calibri" w:cs="Calibri"/>
                <w:color w:val="000000"/>
              </w:rPr>
              <w:t>Emergency - Debris removal</w:t>
            </w:r>
          </w:p>
        </w:tc>
        <w:tc>
          <w:tcPr>
            <w:tcW w:w="1104" w:type="dxa"/>
            <w:gridSpan w:val="2"/>
            <w:tcBorders>
              <w:top w:val="nil"/>
              <w:left w:val="nil"/>
              <w:bottom w:val="single" w:sz="4" w:space="0" w:color="auto"/>
              <w:right w:val="single" w:sz="4" w:space="0" w:color="auto"/>
            </w:tcBorders>
            <w:shd w:val="clear" w:color="auto" w:fill="auto"/>
            <w:noWrap/>
            <w:vAlign w:val="bottom"/>
            <w:hideMark/>
          </w:tcPr>
          <w:p w14:paraId="60A70E3C" w14:textId="77777777" w:rsidR="00ED5003" w:rsidRPr="00ED5003" w:rsidRDefault="00ED5003" w:rsidP="001E5F96">
            <w:pPr>
              <w:spacing w:after="0" w:line="240" w:lineRule="auto"/>
              <w:ind w:left="70"/>
              <w:jc w:val="center"/>
              <w:rPr>
                <w:rFonts w:ascii="Calibri" w:eastAsia="Times New Roman" w:hAnsi="Calibri" w:cs="Calibri"/>
                <w:color w:val="000000"/>
              </w:rPr>
            </w:pPr>
            <w:r w:rsidRPr="00ED5003">
              <w:rPr>
                <w:rFonts w:ascii="Calibri" w:eastAsia="Times New Roman" w:hAnsi="Calibri" w:cs="Calibri"/>
                <w:color w:val="000000"/>
              </w:rPr>
              <w:t>A</w:t>
            </w:r>
          </w:p>
        </w:tc>
        <w:tc>
          <w:tcPr>
            <w:tcW w:w="1992" w:type="dxa"/>
            <w:gridSpan w:val="2"/>
            <w:tcBorders>
              <w:top w:val="nil"/>
              <w:left w:val="nil"/>
              <w:bottom w:val="single" w:sz="4" w:space="0" w:color="auto"/>
              <w:right w:val="single" w:sz="4" w:space="0" w:color="auto"/>
            </w:tcBorders>
            <w:shd w:val="clear" w:color="auto" w:fill="auto"/>
            <w:noWrap/>
            <w:vAlign w:val="bottom"/>
            <w:hideMark/>
          </w:tcPr>
          <w:p w14:paraId="03D9F80E" w14:textId="77777777" w:rsidR="00ED5003" w:rsidRPr="00447AA9" w:rsidRDefault="00ED5003" w:rsidP="001E5F96">
            <w:pPr>
              <w:spacing w:after="0" w:line="240" w:lineRule="auto"/>
              <w:ind w:left="70"/>
              <w:jc w:val="center"/>
              <w:rPr>
                <w:rFonts w:ascii="Calibri" w:eastAsia="Times New Roman" w:hAnsi="Calibri" w:cs="Calibri"/>
                <w:b/>
                <w:color w:val="FF0000"/>
              </w:rPr>
            </w:pPr>
            <w:r w:rsidRPr="00447AA9">
              <w:rPr>
                <w:rFonts w:ascii="Calibri" w:eastAsia="Times New Roman" w:hAnsi="Calibri" w:cs="Calibri"/>
                <w:b/>
                <w:color w:val="FF0000"/>
              </w:rPr>
              <w:t>No</w:t>
            </w:r>
          </w:p>
        </w:tc>
        <w:tc>
          <w:tcPr>
            <w:tcW w:w="1365" w:type="dxa"/>
            <w:gridSpan w:val="2"/>
            <w:tcBorders>
              <w:top w:val="nil"/>
              <w:left w:val="nil"/>
              <w:bottom w:val="single" w:sz="4" w:space="0" w:color="auto"/>
              <w:right w:val="single" w:sz="2" w:space="0" w:color="auto"/>
            </w:tcBorders>
            <w:shd w:val="clear" w:color="auto" w:fill="auto"/>
            <w:noWrap/>
            <w:vAlign w:val="bottom"/>
            <w:hideMark/>
          </w:tcPr>
          <w:p w14:paraId="5C0DE5E9" w14:textId="77777777" w:rsidR="00ED5003" w:rsidRPr="00ED5003" w:rsidRDefault="00ED5003" w:rsidP="001E5F96">
            <w:pPr>
              <w:spacing w:after="0" w:line="240" w:lineRule="auto"/>
              <w:ind w:left="70"/>
              <w:jc w:val="center"/>
              <w:rPr>
                <w:rFonts w:ascii="Calibri" w:eastAsia="Times New Roman" w:hAnsi="Calibri" w:cs="Calibri"/>
                <w:color w:val="000000"/>
              </w:rPr>
            </w:pPr>
            <w:r w:rsidRPr="00ED5003">
              <w:rPr>
                <w:rFonts w:ascii="Calibri" w:eastAsia="Times New Roman" w:hAnsi="Calibri" w:cs="Calibri"/>
                <w:color w:val="000000"/>
              </w:rPr>
              <w:t>Yes</w:t>
            </w:r>
          </w:p>
        </w:tc>
      </w:tr>
      <w:tr w:rsidR="00ED5003" w:rsidRPr="00ED5003" w14:paraId="75B5B0DE" w14:textId="77777777" w:rsidTr="009538F9">
        <w:trPr>
          <w:gridAfter w:val="1"/>
          <w:wAfter w:w="9" w:type="dxa"/>
          <w:trHeight w:val="289"/>
        </w:trPr>
        <w:tc>
          <w:tcPr>
            <w:tcW w:w="5220" w:type="dxa"/>
            <w:gridSpan w:val="3"/>
            <w:tcBorders>
              <w:top w:val="nil"/>
              <w:left w:val="single" w:sz="2" w:space="0" w:color="auto"/>
              <w:bottom w:val="single" w:sz="4" w:space="0" w:color="auto"/>
              <w:right w:val="single" w:sz="4" w:space="0" w:color="auto"/>
            </w:tcBorders>
            <w:shd w:val="clear" w:color="auto" w:fill="auto"/>
            <w:noWrap/>
            <w:vAlign w:val="bottom"/>
            <w:hideMark/>
          </w:tcPr>
          <w:p w14:paraId="76DEC3F7" w14:textId="77777777" w:rsidR="00ED5003" w:rsidRPr="00ED5003" w:rsidRDefault="00ED5003" w:rsidP="001E5F96">
            <w:pPr>
              <w:spacing w:after="0" w:line="240" w:lineRule="auto"/>
              <w:ind w:left="70"/>
              <w:rPr>
                <w:rFonts w:ascii="Calibri" w:eastAsia="Times New Roman" w:hAnsi="Calibri" w:cs="Calibri"/>
                <w:color w:val="000000"/>
              </w:rPr>
            </w:pPr>
            <w:r w:rsidRPr="00ED5003">
              <w:rPr>
                <w:rFonts w:ascii="Calibri" w:eastAsia="Times New Roman" w:hAnsi="Calibri" w:cs="Calibri"/>
                <w:color w:val="000000"/>
              </w:rPr>
              <w:t>Emergency - Emergency Protective measures</w:t>
            </w:r>
          </w:p>
        </w:tc>
        <w:tc>
          <w:tcPr>
            <w:tcW w:w="1104" w:type="dxa"/>
            <w:gridSpan w:val="2"/>
            <w:tcBorders>
              <w:top w:val="nil"/>
              <w:left w:val="nil"/>
              <w:bottom w:val="single" w:sz="4" w:space="0" w:color="auto"/>
              <w:right w:val="single" w:sz="4" w:space="0" w:color="auto"/>
            </w:tcBorders>
            <w:shd w:val="clear" w:color="auto" w:fill="auto"/>
            <w:noWrap/>
            <w:vAlign w:val="bottom"/>
            <w:hideMark/>
          </w:tcPr>
          <w:p w14:paraId="5B10D610" w14:textId="77777777" w:rsidR="00ED5003" w:rsidRPr="00ED5003" w:rsidRDefault="00ED5003" w:rsidP="001E5F96">
            <w:pPr>
              <w:spacing w:after="0" w:line="240" w:lineRule="auto"/>
              <w:ind w:left="70"/>
              <w:jc w:val="center"/>
              <w:rPr>
                <w:rFonts w:ascii="Calibri" w:eastAsia="Times New Roman" w:hAnsi="Calibri" w:cs="Calibri"/>
                <w:color w:val="000000"/>
              </w:rPr>
            </w:pPr>
            <w:r w:rsidRPr="00ED5003">
              <w:rPr>
                <w:rFonts w:ascii="Calibri" w:eastAsia="Times New Roman" w:hAnsi="Calibri" w:cs="Calibri"/>
                <w:color w:val="000000"/>
              </w:rPr>
              <w:t>B</w:t>
            </w:r>
          </w:p>
        </w:tc>
        <w:tc>
          <w:tcPr>
            <w:tcW w:w="1992" w:type="dxa"/>
            <w:gridSpan w:val="2"/>
            <w:tcBorders>
              <w:top w:val="nil"/>
              <w:left w:val="nil"/>
              <w:bottom w:val="single" w:sz="4" w:space="0" w:color="auto"/>
              <w:right w:val="single" w:sz="4" w:space="0" w:color="auto"/>
            </w:tcBorders>
            <w:shd w:val="clear" w:color="auto" w:fill="auto"/>
            <w:noWrap/>
            <w:vAlign w:val="bottom"/>
            <w:hideMark/>
          </w:tcPr>
          <w:p w14:paraId="2FF0FD0E" w14:textId="77777777" w:rsidR="00ED5003" w:rsidRPr="00447AA9" w:rsidRDefault="00ED5003" w:rsidP="001E5F96">
            <w:pPr>
              <w:spacing w:after="0" w:line="240" w:lineRule="auto"/>
              <w:ind w:left="70"/>
              <w:jc w:val="center"/>
              <w:rPr>
                <w:rFonts w:ascii="Calibri" w:eastAsia="Times New Roman" w:hAnsi="Calibri" w:cs="Calibri"/>
                <w:b/>
                <w:color w:val="FF0000"/>
              </w:rPr>
            </w:pPr>
            <w:r w:rsidRPr="00447AA9">
              <w:rPr>
                <w:rFonts w:ascii="Calibri" w:eastAsia="Times New Roman" w:hAnsi="Calibri" w:cs="Calibri"/>
                <w:b/>
                <w:color w:val="FF0000"/>
              </w:rPr>
              <w:t>No</w:t>
            </w:r>
          </w:p>
        </w:tc>
        <w:tc>
          <w:tcPr>
            <w:tcW w:w="1365" w:type="dxa"/>
            <w:gridSpan w:val="2"/>
            <w:tcBorders>
              <w:top w:val="nil"/>
              <w:left w:val="nil"/>
              <w:bottom w:val="single" w:sz="4" w:space="0" w:color="auto"/>
              <w:right w:val="single" w:sz="2" w:space="0" w:color="auto"/>
            </w:tcBorders>
            <w:shd w:val="clear" w:color="auto" w:fill="auto"/>
            <w:noWrap/>
            <w:vAlign w:val="bottom"/>
            <w:hideMark/>
          </w:tcPr>
          <w:p w14:paraId="4B28C260" w14:textId="77777777" w:rsidR="00ED5003" w:rsidRPr="00ED5003" w:rsidRDefault="00ED5003" w:rsidP="001E5F96">
            <w:pPr>
              <w:spacing w:after="0" w:line="240" w:lineRule="auto"/>
              <w:ind w:left="70"/>
              <w:jc w:val="center"/>
              <w:rPr>
                <w:rFonts w:ascii="Calibri" w:eastAsia="Times New Roman" w:hAnsi="Calibri" w:cs="Calibri"/>
                <w:color w:val="000000"/>
              </w:rPr>
            </w:pPr>
            <w:r w:rsidRPr="00ED5003">
              <w:rPr>
                <w:rFonts w:ascii="Calibri" w:eastAsia="Times New Roman" w:hAnsi="Calibri" w:cs="Calibri"/>
                <w:color w:val="000000"/>
              </w:rPr>
              <w:t>Yes</w:t>
            </w:r>
          </w:p>
        </w:tc>
      </w:tr>
      <w:tr w:rsidR="00ED5003" w:rsidRPr="00ED5003" w14:paraId="60FE1DB8" w14:textId="77777777" w:rsidTr="009538F9">
        <w:trPr>
          <w:gridAfter w:val="1"/>
          <w:wAfter w:w="9" w:type="dxa"/>
          <w:trHeight w:val="300"/>
        </w:trPr>
        <w:tc>
          <w:tcPr>
            <w:tcW w:w="5220" w:type="dxa"/>
            <w:gridSpan w:val="3"/>
            <w:tcBorders>
              <w:top w:val="nil"/>
              <w:left w:val="single" w:sz="2" w:space="0" w:color="auto"/>
              <w:bottom w:val="single" w:sz="4" w:space="0" w:color="auto"/>
              <w:right w:val="single" w:sz="4" w:space="0" w:color="auto"/>
            </w:tcBorders>
            <w:shd w:val="clear" w:color="auto" w:fill="auto"/>
            <w:noWrap/>
            <w:vAlign w:val="bottom"/>
            <w:hideMark/>
          </w:tcPr>
          <w:p w14:paraId="564F263D" w14:textId="77777777" w:rsidR="00ED5003" w:rsidRPr="00ED5003" w:rsidRDefault="00ED5003" w:rsidP="001E5F96">
            <w:pPr>
              <w:spacing w:after="0" w:line="240" w:lineRule="auto"/>
              <w:ind w:left="70"/>
              <w:rPr>
                <w:rFonts w:ascii="Calibri" w:eastAsia="Times New Roman" w:hAnsi="Calibri" w:cs="Calibri"/>
                <w:color w:val="000000"/>
              </w:rPr>
            </w:pPr>
            <w:r w:rsidRPr="00ED5003">
              <w:rPr>
                <w:rFonts w:ascii="Calibri" w:eastAsia="Times New Roman" w:hAnsi="Calibri" w:cs="Calibri"/>
                <w:color w:val="000000"/>
              </w:rPr>
              <w:t>Permanent - Roads/bridges</w:t>
            </w:r>
          </w:p>
        </w:tc>
        <w:tc>
          <w:tcPr>
            <w:tcW w:w="1104" w:type="dxa"/>
            <w:gridSpan w:val="2"/>
            <w:tcBorders>
              <w:top w:val="nil"/>
              <w:left w:val="nil"/>
              <w:bottom w:val="single" w:sz="4" w:space="0" w:color="auto"/>
              <w:right w:val="single" w:sz="4" w:space="0" w:color="auto"/>
            </w:tcBorders>
            <w:shd w:val="clear" w:color="auto" w:fill="auto"/>
            <w:noWrap/>
            <w:vAlign w:val="bottom"/>
            <w:hideMark/>
          </w:tcPr>
          <w:p w14:paraId="357ADA16" w14:textId="77777777" w:rsidR="00ED5003" w:rsidRPr="00ED5003" w:rsidRDefault="00ED5003" w:rsidP="001E5F96">
            <w:pPr>
              <w:spacing w:after="0" w:line="240" w:lineRule="auto"/>
              <w:ind w:left="70"/>
              <w:jc w:val="center"/>
              <w:rPr>
                <w:rFonts w:ascii="Calibri" w:eastAsia="Times New Roman" w:hAnsi="Calibri" w:cs="Calibri"/>
                <w:color w:val="000000"/>
              </w:rPr>
            </w:pPr>
            <w:r w:rsidRPr="00ED5003">
              <w:rPr>
                <w:rFonts w:ascii="Calibri" w:eastAsia="Times New Roman" w:hAnsi="Calibri" w:cs="Calibri"/>
                <w:color w:val="000000"/>
              </w:rPr>
              <w:t xml:space="preserve">C </w:t>
            </w:r>
          </w:p>
        </w:tc>
        <w:tc>
          <w:tcPr>
            <w:tcW w:w="1992" w:type="dxa"/>
            <w:gridSpan w:val="2"/>
            <w:tcBorders>
              <w:top w:val="nil"/>
              <w:left w:val="nil"/>
              <w:bottom w:val="single" w:sz="4" w:space="0" w:color="auto"/>
              <w:right w:val="single" w:sz="4" w:space="0" w:color="auto"/>
            </w:tcBorders>
            <w:shd w:val="clear" w:color="auto" w:fill="auto"/>
            <w:noWrap/>
            <w:vAlign w:val="bottom"/>
            <w:hideMark/>
          </w:tcPr>
          <w:p w14:paraId="450D555C" w14:textId="77777777" w:rsidR="00ED5003" w:rsidRPr="00ED5003" w:rsidRDefault="00ED5003" w:rsidP="001E5F96">
            <w:pPr>
              <w:spacing w:after="0" w:line="240" w:lineRule="auto"/>
              <w:ind w:left="70"/>
              <w:jc w:val="center"/>
              <w:rPr>
                <w:rFonts w:ascii="Calibri" w:eastAsia="Times New Roman" w:hAnsi="Calibri" w:cs="Calibri"/>
                <w:color w:val="000000"/>
              </w:rPr>
            </w:pPr>
            <w:r w:rsidRPr="00ED5003">
              <w:rPr>
                <w:rFonts w:ascii="Calibri" w:eastAsia="Times New Roman" w:hAnsi="Calibri" w:cs="Calibri"/>
                <w:color w:val="000000"/>
              </w:rPr>
              <w:t>Yes</w:t>
            </w:r>
          </w:p>
        </w:tc>
        <w:tc>
          <w:tcPr>
            <w:tcW w:w="1365" w:type="dxa"/>
            <w:gridSpan w:val="2"/>
            <w:tcBorders>
              <w:top w:val="nil"/>
              <w:left w:val="nil"/>
              <w:bottom w:val="single" w:sz="4" w:space="0" w:color="auto"/>
              <w:right w:val="single" w:sz="2" w:space="0" w:color="auto"/>
            </w:tcBorders>
            <w:shd w:val="clear" w:color="auto" w:fill="auto"/>
            <w:noWrap/>
            <w:vAlign w:val="bottom"/>
            <w:hideMark/>
          </w:tcPr>
          <w:p w14:paraId="2B907C52" w14:textId="77777777" w:rsidR="00ED5003" w:rsidRPr="00ED5003" w:rsidRDefault="00ED5003" w:rsidP="001E5F96">
            <w:pPr>
              <w:spacing w:after="0" w:line="240" w:lineRule="auto"/>
              <w:ind w:left="70"/>
              <w:jc w:val="center"/>
              <w:rPr>
                <w:rFonts w:ascii="Calibri" w:eastAsia="Times New Roman" w:hAnsi="Calibri" w:cs="Calibri"/>
                <w:color w:val="000000"/>
              </w:rPr>
            </w:pPr>
            <w:r w:rsidRPr="00ED5003">
              <w:rPr>
                <w:rFonts w:ascii="Calibri" w:eastAsia="Times New Roman" w:hAnsi="Calibri" w:cs="Calibri"/>
                <w:color w:val="000000"/>
              </w:rPr>
              <w:t>Yes</w:t>
            </w:r>
          </w:p>
        </w:tc>
      </w:tr>
      <w:tr w:rsidR="00ED5003" w:rsidRPr="00ED5003" w14:paraId="7C9DD26A" w14:textId="77777777" w:rsidTr="009538F9">
        <w:trPr>
          <w:gridAfter w:val="1"/>
          <w:wAfter w:w="9" w:type="dxa"/>
          <w:trHeight w:val="300"/>
        </w:trPr>
        <w:tc>
          <w:tcPr>
            <w:tcW w:w="5220" w:type="dxa"/>
            <w:gridSpan w:val="3"/>
            <w:tcBorders>
              <w:top w:val="nil"/>
              <w:left w:val="single" w:sz="2" w:space="0" w:color="auto"/>
              <w:bottom w:val="single" w:sz="4" w:space="0" w:color="auto"/>
              <w:right w:val="single" w:sz="4" w:space="0" w:color="auto"/>
            </w:tcBorders>
            <w:shd w:val="clear" w:color="auto" w:fill="auto"/>
            <w:noWrap/>
            <w:vAlign w:val="bottom"/>
            <w:hideMark/>
          </w:tcPr>
          <w:p w14:paraId="0FC70413" w14:textId="77777777" w:rsidR="00ED5003" w:rsidRPr="00ED5003" w:rsidRDefault="00ED5003" w:rsidP="001E5F96">
            <w:pPr>
              <w:spacing w:after="0" w:line="240" w:lineRule="auto"/>
              <w:ind w:left="70"/>
              <w:rPr>
                <w:rFonts w:ascii="Calibri" w:eastAsia="Times New Roman" w:hAnsi="Calibri" w:cs="Calibri"/>
                <w:color w:val="000000"/>
              </w:rPr>
            </w:pPr>
            <w:r w:rsidRPr="00ED5003">
              <w:rPr>
                <w:rFonts w:ascii="Calibri" w:eastAsia="Times New Roman" w:hAnsi="Calibri" w:cs="Calibri"/>
                <w:color w:val="000000"/>
              </w:rPr>
              <w:t>Permanent - Water control facilities</w:t>
            </w:r>
          </w:p>
        </w:tc>
        <w:tc>
          <w:tcPr>
            <w:tcW w:w="1104" w:type="dxa"/>
            <w:gridSpan w:val="2"/>
            <w:tcBorders>
              <w:top w:val="nil"/>
              <w:left w:val="nil"/>
              <w:bottom w:val="single" w:sz="4" w:space="0" w:color="auto"/>
              <w:right w:val="single" w:sz="4" w:space="0" w:color="auto"/>
            </w:tcBorders>
            <w:shd w:val="clear" w:color="auto" w:fill="auto"/>
            <w:noWrap/>
            <w:vAlign w:val="bottom"/>
            <w:hideMark/>
          </w:tcPr>
          <w:p w14:paraId="60F3F36A" w14:textId="77777777" w:rsidR="00ED5003" w:rsidRPr="00ED5003" w:rsidRDefault="00ED5003" w:rsidP="001E5F96">
            <w:pPr>
              <w:spacing w:after="0" w:line="240" w:lineRule="auto"/>
              <w:ind w:left="70"/>
              <w:jc w:val="center"/>
              <w:rPr>
                <w:rFonts w:ascii="Calibri" w:eastAsia="Times New Roman" w:hAnsi="Calibri" w:cs="Calibri"/>
                <w:color w:val="000000"/>
              </w:rPr>
            </w:pPr>
            <w:r w:rsidRPr="00ED5003">
              <w:rPr>
                <w:rFonts w:ascii="Calibri" w:eastAsia="Times New Roman" w:hAnsi="Calibri" w:cs="Calibri"/>
                <w:color w:val="000000"/>
              </w:rPr>
              <w:t>D</w:t>
            </w:r>
          </w:p>
        </w:tc>
        <w:tc>
          <w:tcPr>
            <w:tcW w:w="1992" w:type="dxa"/>
            <w:gridSpan w:val="2"/>
            <w:tcBorders>
              <w:top w:val="nil"/>
              <w:left w:val="nil"/>
              <w:bottom w:val="single" w:sz="4" w:space="0" w:color="auto"/>
              <w:right w:val="single" w:sz="4" w:space="0" w:color="auto"/>
            </w:tcBorders>
            <w:shd w:val="clear" w:color="auto" w:fill="auto"/>
            <w:noWrap/>
            <w:vAlign w:val="bottom"/>
            <w:hideMark/>
          </w:tcPr>
          <w:p w14:paraId="09CE114A" w14:textId="77777777" w:rsidR="00ED5003" w:rsidRPr="00ED5003" w:rsidRDefault="00ED5003" w:rsidP="001E5F96">
            <w:pPr>
              <w:spacing w:after="0" w:line="240" w:lineRule="auto"/>
              <w:ind w:left="70"/>
              <w:jc w:val="center"/>
              <w:rPr>
                <w:rFonts w:ascii="Calibri" w:eastAsia="Times New Roman" w:hAnsi="Calibri" w:cs="Calibri"/>
                <w:color w:val="000000"/>
              </w:rPr>
            </w:pPr>
            <w:r w:rsidRPr="00ED5003">
              <w:rPr>
                <w:rFonts w:ascii="Calibri" w:eastAsia="Times New Roman" w:hAnsi="Calibri" w:cs="Calibri"/>
                <w:color w:val="000000"/>
              </w:rPr>
              <w:t>Yes</w:t>
            </w:r>
          </w:p>
        </w:tc>
        <w:tc>
          <w:tcPr>
            <w:tcW w:w="1365" w:type="dxa"/>
            <w:gridSpan w:val="2"/>
            <w:tcBorders>
              <w:top w:val="nil"/>
              <w:left w:val="nil"/>
              <w:bottom w:val="single" w:sz="4" w:space="0" w:color="auto"/>
              <w:right w:val="single" w:sz="2" w:space="0" w:color="auto"/>
            </w:tcBorders>
            <w:shd w:val="clear" w:color="auto" w:fill="auto"/>
            <w:noWrap/>
            <w:vAlign w:val="bottom"/>
            <w:hideMark/>
          </w:tcPr>
          <w:p w14:paraId="4179E6F3" w14:textId="77777777" w:rsidR="00ED5003" w:rsidRPr="00ED5003" w:rsidRDefault="00ED5003" w:rsidP="001E5F96">
            <w:pPr>
              <w:spacing w:after="0" w:line="240" w:lineRule="auto"/>
              <w:ind w:left="70"/>
              <w:jc w:val="center"/>
              <w:rPr>
                <w:rFonts w:ascii="Calibri" w:eastAsia="Times New Roman" w:hAnsi="Calibri" w:cs="Calibri"/>
                <w:color w:val="000000"/>
              </w:rPr>
            </w:pPr>
            <w:r w:rsidRPr="00ED5003">
              <w:rPr>
                <w:rFonts w:ascii="Calibri" w:eastAsia="Times New Roman" w:hAnsi="Calibri" w:cs="Calibri"/>
                <w:color w:val="000000"/>
              </w:rPr>
              <w:t>Yes</w:t>
            </w:r>
          </w:p>
        </w:tc>
      </w:tr>
      <w:tr w:rsidR="00ED5003" w:rsidRPr="00ED5003" w14:paraId="385B2ECF" w14:textId="77777777" w:rsidTr="009538F9">
        <w:trPr>
          <w:gridAfter w:val="1"/>
          <w:wAfter w:w="9" w:type="dxa"/>
          <w:trHeight w:val="300"/>
        </w:trPr>
        <w:tc>
          <w:tcPr>
            <w:tcW w:w="5220" w:type="dxa"/>
            <w:gridSpan w:val="3"/>
            <w:tcBorders>
              <w:top w:val="nil"/>
              <w:left w:val="single" w:sz="2" w:space="0" w:color="auto"/>
              <w:bottom w:val="single" w:sz="4" w:space="0" w:color="auto"/>
              <w:right w:val="single" w:sz="4" w:space="0" w:color="auto"/>
            </w:tcBorders>
            <w:shd w:val="clear" w:color="auto" w:fill="auto"/>
            <w:noWrap/>
            <w:vAlign w:val="bottom"/>
            <w:hideMark/>
          </w:tcPr>
          <w:p w14:paraId="4D9E1A0D" w14:textId="77777777" w:rsidR="00ED5003" w:rsidRPr="00ED5003" w:rsidRDefault="00ED5003" w:rsidP="001E5F96">
            <w:pPr>
              <w:spacing w:after="0" w:line="240" w:lineRule="auto"/>
              <w:ind w:left="70"/>
              <w:rPr>
                <w:rFonts w:ascii="Calibri" w:eastAsia="Times New Roman" w:hAnsi="Calibri" w:cs="Calibri"/>
                <w:color w:val="000000"/>
              </w:rPr>
            </w:pPr>
            <w:r w:rsidRPr="00ED5003">
              <w:rPr>
                <w:rFonts w:ascii="Calibri" w:eastAsia="Times New Roman" w:hAnsi="Calibri" w:cs="Calibri"/>
                <w:color w:val="000000"/>
              </w:rPr>
              <w:t>Permanent - Buildings/equipment</w:t>
            </w:r>
          </w:p>
        </w:tc>
        <w:tc>
          <w:tcPr>
            <w:tcW w:w="1104" w:type="dxa"/>
            <w:gridSpan w:val="2"/>
            <w:tcBorders>
              <w:top w:val="nil"/>
              <w:left w:val="nil"/>
              <w:bottom w:val="single" w:sz="4" w:space="0" w:color="auto"/>
              <w:right w:val="single" w:sz="4" w:space="0" w:color="auto"/>
            </w:tcBorders>
            <w:shd w:val="clear" w:color="auto" w:fill="auto"/>
            <w:noWrap/>
            <w:vAlign w:val="bottom"/>
            <w:hideMark/>
          </w:tcPr>
          <w:p w14:paraId="455A5424" w14:textId="77777777" w:rsidR="00ED5003" w:rsidRPr="00ED5003" w:rsidRDefault="00ED5003" w:rsidP="001E5F96">
            <w:pPr>
              <w:spacing w:after="0" w:line="240" w:lineRule="auto"/>
              <w:ind w:left="70"/>
              <w:jc w:val="center"/>
              <w:rPr>
                <w:rFonts w:ascii="Calibri" w:eastAsia="Times New Roman" w:hAnsi="Calibri" w:cs="Calibri"/>
                <w:color w:val="000000"/>
              </w:rPr>
            </w:pPr>
            <w:r w:rsidRPr="00ED5003">
              <w:rPr>
                <w:rFonts w:ascii="Calibri" w:eastAsia="Times New Roman" w:hAnsi="Calibri" w:cs="Calibri"/>
                <w:color w:val="000000"/>
              </w:rPr>
              <w:t>E</w:t>
            </w:r>
          </w:p>
        </w:tc>
        <w:tc>
          <w:tcPr>
            <w:tcW w:w="1992" w:type="dxa"/>
            <w:gridSpan w:val="2"/>
            <w:tcBorders>
              <w:top w:val="nil"/>
              <w:left w:val="nil"/>
              <w:bottom w:val="single" w:sz="4" w:space="0" w:color="auto"/>
              <w:right w:val="single" w:sz="4" w:space="0" w:color="auto"/>
            </w:tcBorders>
            <w:shd w:val="clear" w:color="auto" w:fill="auto"/>
            <w:noWrap/>
            <w:vAlign w:val="bottom"/>
            <w:hideMark/>
          </w:tcPr>
          <w:p w14:paraId="355AC6BD" w14:textId="77777777" w:rsidR="00ED5003" w:rsidRPr="00ED5003" w:rsidRDefault="00ED5003" w:rsidP="001E5F96">
            <w:pPr>
              <w:spacing w:after="0" w:line="240" w:lineRule="auto"/>
              <w:ind w:left="70"/>
              <w:jc w:val="center"/>
              <w:rPr>
                <w:rFonts w:ascii="Calibri" w:eastAsia="Times New Roman" w:hAnsi="Calibri" w:cs="Calibri"/>
                <w:color w:val="000000"/>
              </w:rPr>
            </w:pPr>
            <w:r w:rsidRPr="00ED5003">
              <w:rPr>
                <w:rFonts w:ascii="Calibri" w:eastAsia="Times New Roman" w:hAnsi="Calibri" w:cs="Calibri"/>
                <w:color w:val="000000"/>
              </w:rPr>
              <w:t>Yes</w:t>
            </w:r>
          </w:p>
        </w:tc>
        <w:tc>
          <w:tcPr>
            <w:tcW w:w="1365" w:type="dxa"/>
            <w:gridSpan w:val="2"/>
            <w:tcBorders>
              <w:top w:val="nil"/>
              <w:left w:val="nil"/>
              <w:bottom w:val="single" w:sz="4" w:space="0" w:color="auto"/>
              <w:right w:val="single" w:sz="2" w:space="0" w:color="auto"/>
            </w:tcBorders>
            <w:shd w:val="clear" w:color="auto" w:fill="auto"/>
            <w:noWrap/>
            <w:vAlign w:val="bottom"/>
            <w:hideMark/>
          </w:tcPr>
          <w:p w14:paraId="76871C72" w14:textId="77777777" w:rsidR="00ED5003" w:rsidRPr="00ED5003" w:rsidRDefault="00ED5003" w:rsidP="001E5F96">
            <w:pPr>
              <w:spacing w:after="0" w:line="240" w:lineRule="auto"/>
              <w:ind w:left="70"/>
              <w:jc w:val="center"/>
              <w:rPr>
                <w:rFonts w:ascii="Calibri" w:eastAsia="Times New Roman" w:hAnsi="Calibri" w:cs="Calibri"/>
                <w:color w:val="000000"/>
              </w:rPr>
            </w:pPr>
            <w:r w:rsidRPr="00ED5003">
              <w:rPr>
                <w:rFonts w:ascii="Calibri" w:eastAsia="Times New Roman" w:hAnsi="Calibri" w:cs="Calibri"/>
                <w:color w:val="000000"/>
              </w:rPr>
              <w:t>Yes</w:t>
            </w:r>
          </w:p>
        </w:tc>
      </w:tr>
      <w:tr w:rsidR="00ED5003" w:rsidRPr="00ED5003" w14:paraId="492822C3" w14:textId="77777777" w:rsidTr="009538F9">
        <w:trPr>
          <w:gridAfter w:val="1"/>
          <w:wAfter w:w="9" w:type="dxa"/>
          <w:trHeight w:val="300"/>
        </w:trPr>
        <w:tc>
          <w:tcPr>
            <w:tcW w:w="5220" w:type="dxa"/>
            <w:gridSpan w:val="3"/>
            <w:tcBorders>
              <w:top w:val="nil"/>
              <w:left w:val="single" w:sz="2" w:space="0" w:color="auto"/>
              <w:bottom w:val="single" w:sz="4" w:space="0" w:color="auto"/>
              <w:right w:val="single" w:sz="4" w:space="0" w:color="auto"/>
            </w:tcBorders>
            <w:shd w:val="clear" w:color="auto" w:fill="auto"/>
            <w:noWrap/>
            <w:vAlign w:val="bottom"/>
            <w:hideMark/>
          </w:tcPr>
          <w:p w14:paraId="1D1F9C89" w14:textId="77777777" w:rsidR="00ED5003" w:rsidRPr="00ED5003" w:rsidRDefault="00ED5003" w:rsidP="001E5F96">
            <w:pPr>
              <w:spacing w:after="0" w:line="240" w:lineRule="auto"/>
              <w:ind w:left="70"/>
              <w:rPr>
                <w:rFonts w:ascii="Calibri" w:eastAsia="Times New Roman" w:hAnsi="Calibri" w:cs="Calibri"/>
                <w:color w:val="000000"/>
              </w:rPr>
            </w:pPr>
            <w:r w:rsidRPr="00ED5003">
              <w:rPr>
                <w:rFonts w:ascii="Calibri" w:eastAsia="Times New Roman" w:hAnsi="Calibri" w:cs="Calibri"/>
                <w:color w:val="000000"/>
              </w:rPr>
              <w:t>Permanent - Utilities</w:t>
            </w:r>
          </w:p>
        </w:tc>
        <w:tc>
          <w:tcPr>
            <w:tcW w:w="1104" w:type="dxa"/>
            <w:gridSpan w:val="2"/>
            <w:tcBorders>
              <w:top w:val="nil"/>
              <w:left w:val="nil"/>
              <w:bottom w:val="single" w:sz="4" w:space="0" w:color="auto"/>
              <w:right w:val="single" w:sz="4" w:space="0" w:color="auto"/>
            </w:tcBorders>
            <w:shd w:val="clear" w:color="auto" w:fill="auto"/>
            <w:noWrap/>
            <w:vAlign w:val="bottom"/>
            <w:hideMark/>
          </w:tcPr>
          <w:p w14:paraId="60C4E55F" w14:textId="77777777" w:rsidR="00ED5003" w:rsidRPr="00ED5003" w:rsidRDefault="00ED5003" w:rsidP="001E5F96">
            <w:pPr>
              <w:spacing w:after="0" w:line="240" w:lineRule="auto"/>
              <w:ind w:left="70"/>
              <w:jc w:val="center"/>
              <w:rPr>
                <w:rFonts w:ascii="Calibri" w:eastAsia="Times New Roman" w:hAnsi="Calibri" w:cs="Calibri"/>
                <w:color w:val="000000"/>
              </w:rPr>
            </w:pPr>
            <w:r w:rsidRPr="00ED5003">
              <w:rPr>
                <w:rFonts w:ascii="Calibri" w:eastAsia="Times New Roman" w:hAnsi="Calibri" w:cs="Calibri"/>
                <w:color w:val="000000"/>
              </w:rPr>
              <w:t>F</w:t>
            </w:r>
          </w:p>
        </w:tc>
        <w:tc>
          <w:tcPr>
            <w:tcW w:w="1992" w:type="dxa"/>
            <w:gridSpan w:val="2"/>
            <w:tcBorders>
              <w:top w:val="nil"/>
              <w:left w:val="nil"/>
              <w:bottom w:val="single" w:sz="4" w:space="0" w:color="auto"/>
              <w:right w:val="single" w:sz="4" w:space="0" w:color="auto"/>
            </w:tcBorders>
            <w:shd w:val="clear" w:color="auto" w:fill="auto"/>
            <w:noWrap/>
            <w:vAlign w:val="bottom"/>
            <w:hideMark/>
          </w:tcPr>
          <w:p w14:paraId="7CA050CA" w14:textId="77777777" w:rsidR="00ED5003" w:rsidRPr="00ED5003" w:rsidRDefault="00ED5003" w:rsidP="001E5F96">
            <w:pPr>
              <w:spacing w:after="0" w:line="240" w:lineRule="auto"/>
              <w:ind w:left="70"/>
              <w:jc w:val="center"/>
              <w:rPr>
                <w:rFonts w:ascii="Calibri" w:eastAsia="Times New Roman" w:hAnsi="Calibri" w:cs="Calibri"/>
                <w:color w:val="000000"/>
              </w:rPr>
            </w:pPr>
            <w:r w:rsidRPr="00ED5003">
              <w:rPr>
                <w:rFonts w:ascii="Calibri" w:eastAsia="Times New Roman" w:hAnsi="Calibri" w:cs="Calibri"/>
                <w:color w:val="000000"/>
              </w:rPr>
              <w:t>Yes</w:t>
            </w:r>
          </w:p>
        </w:tc>
        <w:tc>
          <w:tcPr>
            <w:tcW w:w="1365" w:type="dxa"/>
            <w:gridSpan w:val="2"/>
            <w:tcBorders>
              <w:top w:val="nil"/>
              <w:left w:val="nil"/>
              <w:bottom w:val="single" w:sz="4" w:space="0" w:color="auto"/>
              <w:right w:val="single" w:sz="2" w:space="0" w:color="auto"/>
            </w:tcBorders>
            <w:shd w:val="clear" w:color="auto" w:fill="auto"/>
            <w:noWrap/>
            <w:vAlign w:val="bottom"/>
            <w:hideMark/>
          </w:tcPr>
          <w:p w14:paraId="2D484913" w14:textId="77777777" w:rsidR="00ED5003" w:rsidRPr="00ED5003" w:rsidRDefault="00ED5003" w:rsidP="001E5F96">
            <w:pPr>
              <w:spacing w:after="0" w:line="240" w:lineRule="auto"/>
              <w:ind w:left="70"/>
              <w:jc w:val="center"/>
              <w:rPr>
                <w:rFonts w:ascii="Calibri" w:eastAsia="Times New Roman" w:hAnsi="Calibri" w:cs="Calibri"/>
                <w:color w:val="000000"/>
              </w:rPr>
            </w:pPr>
            <w:r w:rsidRPr="00ED5003">
              <w:rPr>
                <w:rFonts w:ascii="Calibri" w:eastAsia="Times New Roman" w:hAnsi="Calibri" w:cs="Calibri"/>
                <w:color w:val="000000"/>
              </w:rPr>
              <w:t>Yes</w:t>
            </w:r>
          </w:p>
        </w:tc>
      </w:tr>
      <w:tr w:rsidR="00ED5003" w:rsidRPr="00ED5003" w14:paraId="11D1EA2E" w14:textId="77777777" w:rsidTr="009538F9">
        <w:trPr>
          <w:gridAfter w:val="1"/>
          <w:wAfter w:w="9" w:type="dxa"/>
          <w:trHeight w:val="300"/>
        </w:trPr>
        <w:tc>
          <w:tcPr>
            <w:tcW w:w="5220" w:type="dxa"/>
            <w:gridSpan w:val="3"/>
            <w:tcBorders>
              <w:top w:val="single" w:sz="4" w:space="0" w:color="auto"/>
              <w:left w:val="single" w:sz="2" w:space="0" w:color="auto"/>
              <w:bottom w:val="single" w:sz="2" w:space="0" w:color="auto"/>
              <w:right w:val="single" w:sz="4" w:space="0" w:color="auto"/>
            </w:tcBorders>
            <w:shd w:val="clear" w:color="auto" w:fill="auto"/>
            <w:noWrap/>
            <w:vAlign w:val="bottom"/>
            <w:hideMark/>
          </w:tcPr>
          <w:p w14:paraId="23CA69E9" w14:textId="77777777" w:rsidR="00ED5003" w:rsidRPr="00ED5003" w:rsidRDefault="00ED5003" w:rsidP="001E5F96">
            <w:pPr>
              <w:spacing w:after="0" w:line="240" w:lineRule="auto"/>
              <w:ind w:left="70"/>
              <w:rPr>
                <w:rFonts w:ascii="Calibri" w:eastAsia="Times New Roman" w:hAnsi="Calibri" w:cs="Calibri"/>
                <w:color w:val="000000"/>
              </w:rPr>
            </w:pPr>
            <w:r w:rsidRPr="00ED5003">
              <w:rPr>
                <w:rFonts w:ascii="Calibri" w:eastAsia="Times New Roman" w:hAnsi="Calibri" w:cs="Calibri"/>
                <w:color w:val="000000"/>
              </w:rPr>
              <w:t>Permanent - Parks, recreational, &amp; other facilities</w:t>
            </w:r>
          </w:p>
        </w:tc>
        <w:tc>
          <w:tcPr>
            <w:tcW w:w="1104" w:type="dxa"/>
            <w:gridSpan w:val="2"/>
            <w:tcBorders>
              <w:top w:val="single" w:sz="4" w:space="0" w:color="auto"/>
              <w:left w:val="nil"/>
              <w:bottom w:val="single" w:sz="2" w:space="0" w:color="auto"/>
              <w:right w:val="single" w:sz="4" w:space="0" w:color="auto"/>
            </w:tcBorders>
            <w:shd w:val="clear" w:color="auto" w:fill="auto"/>
            <w:noWrap/>
            <w:vAlign w:val="bottom"/>
            <w:hideMark/>
          </w:tcPr>
          <w:p w14:paraId="274DC5AB" w14:textId="77777777" w:rsidR="00ED5003" w:rsidRPr="00ED5003" w:rsidRDefault="00ED5003" w:rsidP="001E5F96">
            <w:pPr>
              <w:spacing w:after="0" w:line="240" w:lineRule="auto"/>
              <w:ind w:left="70"/>
              <w:jc w:val="center"/>
              <w:rPr>
                <w:rFonts w:ascii="Calibri" w:eastAsia="Times New Roman" w:hAnsi="Calibri" w:cs="Calibri"/>
                <w:color w:val="000000"/>
              </w:rPr>
            </w:pPr>
            <w:r w:rsidRPr="00ED5003">
              <w:rPr>
                <w:rFonts w:ascii="Calibri" w:eastAsia="Times New Roman" w:hAnsi="Calibri" w:cs="Calibri"/>
                <w:color w:val="000000"/>
              </w:rPr>
              <w:t>G</w:t>
            </w:r>
          </w:p>
        </w:tc>
        <w:tc>
          <w:tcPr>
            <w:tcW w:w="1992" w:type="dxa"/>
            <w:gridSpan w:val="2"/>
            <w:tcBorders>
              <w:top w:val="single" w:sz="4" w:space="0" w:color="auto"/>
              <w:left w:val="nil"/>
              <w:bottom w:val="single" w:sz="2" w:space="0" w:color="auto"/>
              <w:right w:val="single" w:sz="4" w:space="0" w:color="auto"/>
            </w:tcBorders>
            <w:shd w:val="clear" w:color="auto" w:fill="auto"/>
            <w:noWrap/>
            <w:vAlign w:val="bottom"/>
            <w:hideMark/>
          </w:tcPr>
          <w:p w14:paraId="6DA50989" w14:textId="77777777" w:rsidR="00ED5003" w:rsidRPr="00ED5003" w:rsidRDefault="00ED5003" w:rsidP="001E5F96">
            <w:pPr>
              <w:spacing w:after="0" w:line="240" w:lineRule="auto"/>
              <w:ind w:left="70"/>
              <w:jc w:val="center"/>
              <w:rPr>
                <w:rFonts w:ascii="Calibri" w:eastAsia="Times New Roman" w:hAnsi="Calibri" w:cs="Calibri"/>
                <w:color w:val="000000"/>
              </w:rPr>
            </w:pPr>
            <w:r w:rsidRPr="00ED5003">
              <w:rPr>
                <w:rFonts w:ascii="Calibri" w:eastAsia="Times New Roman" w:hAnsi="Calibri" w:cs="Calibri"/>
                <w:color w:val="000000"/>
              </w:rPr>
              <w:t>Yes</w:t>
            </w:r>
          </w:p>
        </w:tc>
        <w:tc>
          <w:tcPr>
            <w:tcW w:w="1365" w:type="dxa"/>
            <w:gridSpan w:val="2"/>
            <w:tcBorders>
              <w:top w:val="single" w:sz="4" w:space="0" w:color="auto"/>
              <w:left w:val="nil"/>
              <w:bottom w:val="single" w:sz="2" w:space="0" w:color="auto"/>
              <w:right w:val="single" w:sz="2" w:space="0" w:color="auto"/>
            </w:tcBorders>
            <w:shd w:val="clear" w:color="auto" w:fill="auto"/>
            <w:noWrap/>
            <w:vAlign w:val="bottom"/>
            <w:hideMark/>
          </w:tcPr>
          <w:p w14:paraId="6F6BB37E" w14:textId="77777777" w:rsidR="00ED5003" w:rsidRPr="00ED5003" w:rsidRDefault="00ED5003" w:rsidP="001E5F96">
            <w:pPr>
              <w:spacing w:after="0" w:line="240" w:lineRule="auto"/>
              <w:ind w:left="70"/>
              <w:jc w:val="center"/>
              <w:rPr>
                <w:rFonts w:ascii="Calibri" w:eastAsia="Times New Roman" w:hAnsi="Calibri" w:cs="Calibri"/>
                <w:color w:val="000000"/>
              </w:rPr>
            </w:pPr>
            <w:r w:rsidRPr="00ED5003">
              <w:rPr>
                <w:rFonts w:ascii="Calibri" w:eastAsia="Times New Roman" w:hAnsi="Calibri" w:cs="Calibri"/>
                <w:color w:val="000000"/>
              </w:rPr>
              <w:t>Yes</w:t>
            </w:r>
          </w:p>
        </w:tc>
      </w:tr>
      <w:tr w:rsidR="00ED5003" w:rsidRPr="00ED5003" w14:paraId="0D6283F4" w14:textId="77777777" w:rsidTr="009538F9">
        <w:trPr>
          <w:gridBefore w:val="1"/>
          <w:gridAfter w:val="2"/>
          <w:wBefore w:w="450" w:type="dxa"/>
          <w:wAfter w:w="335" w:type="dxa"/>
          <w:trHeight w:val="315"/>
        </w:trPr>
        <w:tc>
          <w:tcPr>
            <w:tcW w:w="4444" w:type="dxa"/>
            <w:tcBorders>
              <w:top w:val="nil"/>
              <w:bottom w:val="single" w:sz="2" w:space="0" w:color="auto"/>
              <w:right w:val="nil"/>
            </w:tcBorders>
            <w:shd w:val="clear" w:color="auto" w:fill="auto"/>
            <w:noWrap/>
            <w:vAlign w:val="bottom"/>
            <w:hideMark/>
          </w:tcPr>
          <w:p w14:paraId="32322E0A" w14:textId="77777777" w:rsidR="00ED5003" w:rsidRPr="00ED5003" w:rsidRDefault="00ED5003" w:rsidP="001E5F96">
            <w:pPr>
              <w:spacing w:after="0" w:line="240" w:lineRule="auto"/>
              <w:ind w:left="70"/>
              <w:jc w:val="center"/>
              <w:rPr>
                <w:rFonts w:ascii="Times New Roman" w:eastAsia="Times New Roman" w:hAnsi="Times New Roman" w:cs="Times New Roman"/>
                <w:sz w:val="20"/>
                <w:szCs w:val="20"/>
              </w:rPr>
            </w:pPr>
          </w:p>
        </w:tc>
        <w:tc>
          <w:tcPr>
            <w:tcW w:w="1104" w:type="dxa"/>
            <w:gridSpan w:val="2"/>
            <w:tcBorders>
              <w:top w:val="nil"/>
              <w:left w:val="nil"/>
              <w:bottom w:val="single" w:sz="2" w:space="0" w:color="auto"/>
              <w:right w:val="nil"/>
            </w:tcBorders>
            <w:shd w:val="clear" w:color="auto" w:fill="auto"/>
            <w:noWrap/>
            <w:vAlign w:val="bottom"/>
            <w:hideMark/>
          </w:tcPr>
          <w:p w14:paraId="4A1CFED6" w14:textId="77777777" w:rsidR="00ED5003" w:rsidRPr="00ED5003" w:rsidRDefault="00ED5003" w:rsidP="001E5F96">
            <w:pPr>
              <w:spacing w:after="0" w:line="240" w:lineRule="auto"/>
              <w:ind w:left="70"/>
              <w:jc w:val="center"/>
              <w:rPr>
                <w:rFonts w:ascii="Times New Roman" w:eastAsia="Times New Roman" w:hAnsi="Times New Roman" w:cs="Times New Roman"/>
                <w:sz w:val="20"/>
                <w:szCs w:val="20"/>
              </w:rPr>
            </w:pPr>
          </w:p>
        </w:tc>
        <w:tc>
          <w:tcPr>
            <w:tcW w:w="1992" w:type="dxa"/>
            <w:gridSpan w:val="2"/>
            <w:tcBorders>
              <w:top w:val="nil"/>
              <w:left w:val="nil"/>
              <w:bottom w:val="single" w:sz="2" w:space="0" w:color="auto"/>
              <w:right w:val="nil"/>
            </w:tcBorders>
            <w:shd w:val="clear" w:color="auto" w:fill="auto"/>
            <w:noWrap/>
            <w:vAlign w:val="bottom"/>
            <w:hideMark/>
          </w:tcPr>
          <w:p w14:paraId="55694357" w14:textId="77777777" w:rsidR="00ED5003" w:rsidRPr="00ED5003" w:rsidRDefault="00ED5003" w:rsidP="001E5F96">
            <w:pPr>
              <w:spacing w:after="0" w:line="240" w:lineRule="auto"/>
              <w:ind w:left="70"/>
              <w:jc w:val="center"/>
              <w:rPr>
                <w:rFonts w:ascii="Times New Roman" w:eastAsia="Times New Roman" w:hAnsi="Times New Roman" w:cs="Times New Roman"/>
                <w:sz w:val="20"/>
                <w:szCs w:val="20"/>
              </w:rPr>
            </w:pPr>
          </w:p>
        </w:tc>
        <w:tc>
          <w:tcPr>
            <w:tcW w:w="1365" w:type="dxa"/>
            <w:gridSpan w:val="2"/>
            <w:tcBorders>
              <w:top w:val="nil"/>
              <w:left w:val="nil"/>
              <w:bottom w:val="single" w:sz="2" w:space="0" w:color="auto"/>
            </w:tcBorders>
            <w:shd w:val="clear" w:color="auto" w:fill="auto"/>
            <w:noWrap/>
            <w:vAlign w:val="bottom"/>
            <w:hideMark/>
          </w:tcPr>
          <w:p w14:paraId="42493427" w14:textId="77777777" w:rsidR="00ED5003" w:rsidRPr="00ED5003" w:rsidRDefault="00ED5003" w:rsidP="001E5F96">
            <w:pPr>
              <w:spacing w:after="0" w:line="240" w:lineRule="auto"/>
              <w:ind w:left="70"/>
              <w:jc w:val="center"/>
              <w:rPr>
                <w:rFonts w:ascii="Times New Roman" w:eastAsia="Times New Roman" w:hAnsi="Times New Roman" w:cs="Times New Roman"/>
                <w:sz w:val="20"/>
                <w:szCs w:val="20"/>
              </w:rPr>
            </w:pPr>
          </w:p>
        </w:tc>
      </w:tr>
      <w:tr w:rsidR="00ED5003" w:rsidRPr="00ED5003" w14:paraId="46301ECB" w14:textId="77777777" w:rsidTr="009538F9">
        <w:trPr>
          <w:trHeight w:val="315"/>
        </w:trPr>
        <w:tc>
          <w:tcPr>
            <w:tcW w:w="9690" w:type="dxa"/>
            <w:gridSpan w:val="10"/>
            <w:tcBorders>
              <w:top w:val="single" w:sz="2" w:space="0" w:color="auto"/>
              <w:left w:val="single" w:sz="2" w:space="0" w:color="auto"/>
              <w:bottom w:val="single" w:sz="2" w:space="0" w:color="auto"/>
              <w:right w:val="single" w:sz="2" w:space="0" w:color="auto"/>
            </w:tcBorders>
            <w:shd w:val="clear" w:color="auto" w:fill="D9D9D9" w:themeFill="background1" w:themeFillShade="D9"/>
            <w:noWrap/>
            <w:vAlign w:val="bottom"/>
            <w:hideMark/>
          </w:tcPr>
          <w:p w14:paraId="176CDB92" w14:textId="77777777" w:rsidR="00ED5003" w:rsidRPr="00ED5003" w:rsidRDefault="00ED5003" w:rsidP="001E5F96">
            <w:pPr>
              <w:spacing w:after="0" w:line="240" w:lineRule="auto"/>
              <w:ind w:left="70"/>
              <w:jc w:val="center"/>
              <w:rPr>
                <w:rFonts w:ascii="Calibri" w:eastAsia="Times New Roman" w:hAnsi="Calibri" w:cs="Calibri"/>
                <w:b/>
                <w:bCs/>
                <w:color w:val="000000"/>
              </w:rPr>
            </w:pPr>
            <w:r w:rsidRPr="00ED5003">
              <w:rPr>
                <w:rFonts w:ascii="Calibri" w:eastAsia="Times New Roman" w:hAnsi="Calibri" w:cs="Calibri"/>
                <w:b/>
                <w:bCs/>
                <w:color w:val="000000"/>
              </w:rPr>
              <w:t>Temporary Employee (Hired to Perform Disaster Work)</w:t>
            </w:r>
          </w:p>
        </w:tc>
      </w:tr>
      <w:tr w:rsidR="00ED5003" w:rsidRPr="00ED5003" w14:paraId="08922F0D" w14:textId="77777777" w:rsidTr="009538F9">
        <w:trPr>
          <w:gridAfter w:val="1"/>
          <w:wAfter w:w="9" w:type="dxa"/>
          <w:trHeight w:val="300"/>
        </w:trPr>
        <w:tc>
          <w:tcPr>
            <w:tcW w:w="5220" w:type="dxa"/>
            <w:gridSpan w:val="3"/>
            <w:tcBorders>
              <w:top w:val="single" w:sz="2" w:space="0" w:color="auto"/>
              <w:left w:val="single" w:sz="2" w:space="0" w:color="auto"/>
              <w:bottom w:val="single" w:sz="4" w:space="0" w:color="auto"/>
              <w:right w:val="single" w:sz="4" w:space="0" w:color="auto"/>
            </w:tcBorders>
            <w:shd w:val="clear" w:color="auto" w:fill="auto"/>
            <w:noWrap/>
            <w:vAlign w:val="bottom"/>
            <w:hideMark/>
          </w:tcPr>
          <w:p w14:paraId="3F1A38C6" w14:textId="77777777" w:rsidR="00ED5003" w:rsidRPr="00ED5003" w:rsidRDefault="00ED5003" w:rsidP="001E5F96">
            <w:pPr>
              <w:spacing w:after="0" w:line="240" w:lineRule="auto"/>
              <w:ind w:left="70"/>
              <w:jc w:val="center"/>
              <w:rPr>
                <w:rFonts w:ascii="Calibri" w:eastAsia="Times New Roman" w:hAnsi="Calibri" w:cs="Calibri"/>
                <w:b/>
                <w:bCs/>
                <w:color w:val="000000"/>
              </w:rPr>
            </w:pPr>
            <w:r w:rsidRPr="00ED5003">
              <w:rPr>
                <w:rFonts w:ascii="Calibri" w:eastAsia="Times New Roman" w:hAnsi="Calibri" w:cs="Calibri"/>
                <w:b/>
                <w:bCs/>
                <w:color w:val="000000"/>
              </w:rPr>
              <w:t>Type of Work</w:t>
            </w:r>
          </w:p>
        </w:tc>
        <w:tc>
          <w:tcPr>
            <w:tcW w:w="1104" w:type="dxa"/>
            <w:gridSpan w:val="2"/>
            <w:tcBorders>
              <w:top w:val="single" w:sz="2" w:space="0" w:color="auto"/>
              <w:left w:val="nil"/>
              <w:bottom w:val="single" w:sz="4" w:space="0" w:color="auto"/>
              <w:right w:val="single" w:sz="4" w:space="0" w:color="auto"/>
            </w:tcBorders>
            <w:shd w:val="clear" w:color="auto" w:fill="auto"/>
            <w:noWrap/>
            <w:vAlign w:val="bottom"/>
            <w:hideMark/>
          </w:tcPr>
          <w:p w14:paraId="6C00D466" w14:textId="77777777" w:rsidR="00ED5003" w:rsidRPr="00ED5003" w:rsidRDefault="00ED5003" w:rsidP="001E5F96">
            <w:pPr>
              <w:spacing w:after="0" w:line="240" w:lineRule="auto"/>
              <w:ind w:left="70"/>
              <w:jc w:val="center"/>
              <w:rPr>
                <w:rFonts w:ascii="Calibri" w:eastAsia="Times New Roman" w:hAnsi="Calibri" w:cs="Calibri"/>
                <w:b/>
                <w:bCs/>
                <w:color w:val="000000"/>
              </w:rPr>
            </w:pPr>
            <w:r w:rsidRPr="00ED5003">
              <w:rPr>
                <w:rFonts w:ascii="Calibri" w:eastAsia="Times New Roman" w:hAnsi="Calibri" w:cs="Calibri"/>
                <w:b/>
                <w:bCs/>
                <w:color w:val="000000"/>
              </w:rPr>
              <w:t>Category</w:t>
            </w:r>
          </w:p>
        </w:tc>
        <w:tc>
          <w:tcPr>
            <w:tcW w:w="1992" w:type="dxa"/>
            <w:gridSpan w:val="2"/>
            <w:tcBorders>
              <w:top w:val="single" w:sz="2" w:space="0" w:color="auto"/>
              <w:left w:val="nil"/>
              <w:bottom w:val="single" w:sz="4" w:space="0" w:color="auto"/>
              <w:right w:val="single" w:sz="4" w:space="0" w:color="auto"/>
            </w:tcBorders>
            <w:shd w:val="clear" w:color="auto" w:fill="auto"/>
            <w:noWrap/>
            <w:vAlign w:val="bottom"/>
            <w:hideMark/>
          </w:tcPr>
          <w:p w14:paraId="2939C315" w14:textId="155C7225" w:rsidR="00575B13" w:rsidRDefault="00ED5003" w:rsidP="001E5F96">
            <w:pPr>
              <w:spacing w:after="0" w:line="240" w:lineRule="auto"/>
              <w:ind w:left="70"/>
              <w:jc w:val="center"/>
              <w:rPr>
                <w:rFonts w:ascii="Calibri" w:eastAsia="Times New Roman" w:hAnsi="Calibri" w:cs="Calibri"/>
                <w:b/>
                <w:bCs/>
                <w:color w:val="000000"/>
              </w:rPr>
            </w:pPr>
            <w:r w:rsidRPr="00ED5003">
              <w:rPr>
                <w:rFonts w:ascii="Calibri" w:eastAsia="Times New Roman" w:hAnsi="Calibri" w:cs="Calibri"/>
                <w:b/>
                <w:bCs/>
                <w:color w:val="000000"/>
              </w:rPr>
              <w:t>Is Straight</w:t>
            </w:r>
            <w:r w:rsidR="00EA7DD1">
              <w:rPr>
                <w:rFonts w:ascii="Calibri" w:eastAsia="Times New Roman" w:hAnsi="Calibri" w:cs="Calibri"/>
                <w:b/>
                <w:bCs/>
                <w:color w:val="000000"/>
              </w:rPr>
              <w:t>-</w:t>
            </w:r>
            <w:r w:rsidRPr="00ED5003">
              <w:rPr>
                <w:rFonts w:ascii="Calibri" w:eastAsia="Times New Roman" w:hAnsi="Calibri" w:cs="Calibri"/>
                <w:b/>
                <w:bCs/>
                <w:color w:val="000000"/>
              </w:rPr>
              <w:t xml:space="preserve">Time </w:t>
            </w:r>
          </w:p>
          <w:p w14:paraId="76E15067" w14:textId="60A4B17C" w:rsidR="00ED5003" w:rsidRPr="00ED5003" w:rsidRDefault="00ED5003" w:rsidP="001E5F96">
            <w:pPr>
              <w:spacing w:after="0" w:line="240" w:lineRule="auto"/>
              <w:ind w:left="70"/>
              <w:jc w:val="center"/>
              <w:rPr>
                <w:rFonts w:ascii="Calibri" w:eastAsia="Times New Roman" w:hAnsi="Calibri" w:cs="Calibri"/>
                <w:b/>
                <w:bCs/>
                <w:color w:val="000000"/>
              </w:rPr>
            </w:pPr>
            <w:r w:rsidRPr="00ED5003">
              <w:rPr>
                <w:rFonts w:ascii="Calibri" w:eastAsia="Times New Roman" w:hAnsi="Calibri" w:cs="Calibri"/>
                <w:b/>
                <w:bCs/>
                <w:color w:val="000000"/>
              </w:rPr>
              <w:t>Costs Allowed</w:t>
            </w:r>
          </w:p>
        </w:tc>
        <w:tc>
          <w:tcPr>
            <w:tcW w:w="1365" w:type="dxa"/>
            <w:gridSpan w:val="2"/>
            <w:tcBorders>
              <w:top w:val="single" w:sz="2" w:space="0" w:color="auto"/>
              <w:left w:val="nil"/>
              <w:bottom w:val="single" w:sz="4" w:space="0" w:color="auto"/>
              <w:right w:val="single" w:sz="2" w:space="0" w:color="auto"/>
            </w:tcBorders>
            <w:shd w:val="clear" w:color="auto" w:fill="auto"/>
            <w:noWrap/>
            <w:vAlign w:val="bottom"/>
            <w:hideMark/>
          </w:tcPr>
          <w:p w14:paraId="3CD6694B" w14:textId="77777777" w:rsidR="00ED5003" w:rsidRPr="00ED5003" w:rsidRDefault="00ED5003" w:rsidP="001E5F96">
            <w:pPr>
              <w:spacing w:after="0" w:line="240" w:lineRule="auto"/>
              <w:ind w:left="70"/>
              <w:jc w:val="center"/>
              <w:rPr>
                <w:rFonts w:ascii="Calibri" w:eastAsia="Times New Roman" w:hAnsi="Calibri" w:cs="Calibri"/>
                <w:b/>
                <w:bCs/>
                <w:color w:val="000000"/>
              </w:rPr>
            </w:pPr>
            <w:r w:rsidRPr="00ED5003">
              <w:rPr>
                <w:rFonts w:ascii="Calibri" w:eastAsia="Times New Roman" w:hAnsi="Calibri" w:cs="Calibri"/>
                <w:b/>
                <w:bCs/>
                <w:color w:val="000000"/>
              </w:rPr>
              <w:t>Is Overtime Costs Allowed</w:t>
            </w:r>
          </w:p>
        </w:tc>
      </w:tr>
      <w:tr w:rsidR="00ED5003" w:rsidRPr="00ED5003" w14:paraId="5696AD8A" w14:textId="77777777" w:rsidTr="009538F9">
        <w:trPr>
          <w:gridAfter w:val="1"/>
          <w:wAfter w:w="9" w:type="dxa"/>
          <w:trHeight w:val="300"/>
        </w:trPr>
        <w:tc>
          <w:tcPr>
            <w:tcW w:w="5220" w:type="dxa"/>
            <w:gridSpan w:val="3"/>
            <w:tcBorders>
              <w:top w:val="nil"/>
              <w:left w:val="single" w:sz="2" w:space="0" w:color="auto"/>
              <w:bottom w:val="single" w:sz="4" w:space="0" w:color="auto"/>
              <w:right w:val="single" w:sz="4" w:space="0" w:color="auto"/>
            </w:tcBorders>
            <w:shd w:val="clear" w:color="auto" w:fill="auto"/>
            <w:noWrap/>
            <w:vAlign w:val="bottom"/>
            <w:hideMark/>
          </w:tcPr>
          <w:p w14:paraId="6B23C02A" w14:textId="77777777" w:rsidR="00ED5003" w:rsidRPr="00ED5003" w:rsidRDefault="00ED5003" w:rsidP="001E5F96">
            <w:pPr>
              <w:spacing w:after="0" w:line="240" w:lineRule="auto"/>
              <w:ind w:left="70"/>
              <w:rPr>
                <w:rFonts w:ascii="Calibri" w:eastAsia="Times New Roman" w:hAnsi="Calibri" w:cs="Calibri"/>
                <w:color w:val="000000"/>
              </w:rPr>
            </w:pPr>
            <w:r w:rsidRPr="00ED5003">
              <w:rPr>
                <w:rFonts w:ascii="Calibri" w:eastAsia="Times New Roman" w:hAnsi="Calibri" w:cs="Calibri"/>
                <w:color w:val="000000"/>
              </w:rPr>
              <w:t>Emergency - Debris removal</w:t>
            </w:r>
          </w:p>
        </w:tc>
        <w:tc>
          <w:tcPr>
            <w:tcW w:w="1104" w:type="dxa"/>
            <w:gridSpan w:val="2"/>
            <w:tcBorders>
              <w:top w:val="nil"/>
              <w:left w:val="nil"/>
              <w:bottom w:val="single" w:sz="4" w:space="0" w:color="auto"/>
              <w:right w:val="single" w:sz="4" w:space="0" w:color="auto"/>
            </w:tcBorders>
            <w:shd w:val="clear" w:color="auto" w:fill="auto"/>
            <w:noWrap/>
            <w:vAlign w:val="bottom"/>
            <w:hideMark/>
          </w:tcPr>
          <w:p w14:paraId="558FFF2C" w14:textId="77777777" w:rsidR="00ED5003" w:rsidRPr="00ED5003" w:rsidRDefault="00ED5003" w:rsidP="001E5F96">
            <w:pPr>
              <w:spacing w:after="0" w:line="240" w:lineRule="auto"/>
              <w:ind w:left="70"/>
              <w:jc w:val="center"/>
              <w:rPr>
                <w:rFonts w:ascii="Calibri" w:eastAsia="Times New Roman" w:hAnsi="Calibri" w:cs="Calibri"/>
                <w:color w:val="000000"/>
              </w:rPr>
            </w:pPr>
            <w:r w:rsidRPr="00ED5003">
              <w:rPr>
                <w:rFonts w:ascii="Calibri" w:eastAsia="Times New Roman" w:hAnsi="Calibri" w:cs="Calibri"/>
                <w:color w:val="000000"/>
              </w:rPr>
              <w:t>A</w:t>
            </w:r>
          </w:p>
        </w:tc>
        <w:tc>
          <w:tcPr>
            <w:tcW w:w="1992" w:type="dxa"/>
            <w:gridSpan w:val="2"/>
            <w:tcBorders>
              <w:top w:val="nil"/>
              <w:left w:val="nil"/>
              <w:bottom w:val="single" w:sz="4" w:space="0" w:color="auto"/>
              <w:right w:val="single" w:sz="4" w:space="0" w:color="auto"/>
            </w:tcBorders>
            <w:shd w:val="clear" w:color="auto" w:fill="auto"/>
            <w:noWrap/>
            <w:vAlign w:val="bottom"/>
            <w:hideMark/>
          </w:tcPr>
          <w:p w14:paraId="103D14D4" w14:textId="77777777" w:rsidR="00ED5003" w:rsidRPr="00ED5003" w:rsidRDefault="00ED5003" w:rsidP="001E5F96">
            <w:pPr>
              <w:spacing w:after="0" w:line="240" w:lineRule="auto"/>
              <w:ind w:left="70"/>
              <w:jc w:val="center"/>
              <w:rPr>
                <w:rFonts w:ascii="Calibri" w:eastAsia="Times New Roman" w:hAnsi="Calibri" w:cs="Calibri"/>
                <w:color w:val="000000"/>
              </w:rPr>
            </w:pPr>
            <w:r w:rsidRPr="00ED5003">
              <w:rPr>
                <w:rFonts w:ascii="Calibri" w:eastAsia="Times New Roman" w:hAnsi="Calibri" w:cs="Calibri"/>
                <w:color w:val="000000"/>
              </w:rPr>
              <w:t>Yes</w:t>
            </w:r>
          </w:p>
        </w:tc>
        <w:tc>
          <w:tcPr>
            <w:tcW w:w="1365" w:type="dxa"/>
            <w:gridSpan w:val="2"/>
            <w:tcBorders>
              <w:top w:val="nil"/>
              <w:left w:val="nil"/>
              <w:bottom w:val="single" w:sz="4" w:space="0" w:color="auto"/>
              <w:right w:val="single" w:sz="2" w:space="0" w:color="auto"/>
            </w:tcBorders>
            <w:shd w:val="clear" w:color="auto" w:fill="auto"/>
            <w:noWrap/>
            <w:vAlign w:val="bottom"/>
            <w:hideMark/>
          </w:tcPr>
          <w:p w14:paraId="1254B454" w14:textId="77777777" w:rsidR="00ED5003" w:rsidRPr="00ED5003" w:rsidRDefault="00ED5003" w:rsidP="001E5F96">
            <w:pPr>
              <w:spacing w:after="0" w:line="240" w:lineRule="auto"/>
              <w:ind w:left="70"/>
              <w:jc w:val="center"/>
              <w:rPr>
                <w:rFonts w:ascii="Calibri" w:eastAsia="Times New Roman" w:hAnsi="Calibri" w:cs="Calibri"/>
                <w:color w:val="000000"/>
              </w:rPr>
            </w:pPr>
            <w:r w:rsidRPr="00ED5003">
              <w:rPr>
                <w:rFonts w:ascii="Calibri" w:eastAsia="Times New Roman" w:hAnsi="Calibri" w:cs="Calibri"/>
                <w:color w:val="000000"/>
              </w:rPr>
              <w:t>Yes</w:t>
            </w:r>
          </w:p>
        </w:tc>
      </w:tr>
      <w:tr w:rsidR="00ED5003" w:rsidRPr="00ED5003" w14:paraId="2B2669C2" w14:textId="77777777" w:rsidTr="009538F9">
        <w:trPr>
          <w:gridAfter w:val="1"/>
          <w:wAfter w:w="9" w:type="dxa"/>
          <w:trHeight w:val="300"/>
        </w:trPr>
        <w:tc>
          <w:tcPr>
            <w:tcW w:w="5220" w:type="dxa"/>
            <w:gridSpan w:val="3"/>
            <w:tcBorders>
              <w:top w:val="nil"/>
              <w:left w:val="single" w:sz="2" w:space="0" w:color="auto"/>
              <w:bottom w:val="single" w:sz="4" w:space="0" w:color="auto"/>
              <w:right w:val="single" w:sz="4" w:space="0" w:color="auto"/>
            </w:tcBorders>
            <w:shd w:val="clear" w:color="auto" w:fill="auto"/>
            <w:noWrap/>
            <w:vAlign w:val="bottom"/>
            <w:hideMark/>
          </w:tcPr>
          <w:p w14:paraId="6D8C7BB8" w14:textId="77777777" w:rsidR="00ED5003" w:rsidRPr="00ED5003" w:rsidRDefault="00ED5003" w:rsidP="001E5F96">
            <w:pPr>
              <w:spacing w:after="0" w:line="240" w:lineRule="auto"/>
              <w:ind w:left="70"/>
              <w:rPr>
                <w:rFonts w:ascii="Calibri" w:eastAsia="Times New Roman" w:hAnsi="Calibri" w:cs="Calibri"/>
                <w:color w:val="000000"/>
              </w:rPr>
            </w:pPr>
            <w:r w:rsidRPr="00ED5003">
              <w:rPr>
                <w:rFonts w:ascii="Calibri" w:eastAsia="Times New Roman" w:hAnsi="Calibri" w:cs="Calibri"/>
                <w:color w:val="000000"/>
              </w:rPr>
              <w:t>Emergency - Emergency Protective measures</w:t>
            </w:r>
          </w:p>
        </w:tc>
        <w:tc>
          <w:tcPr>
            <w:tcW w:w="1104" w:type="dxa"/>
            <w:gridSpan w:val="2"/>
            <w:tcBorders>
              <w:top w:val="nil"/>
              <w:left w:val="nil"/>
              <w:bottom w:val="single" w:sz="4" w:space="0" w:color="auto"/>
              <w:right w:val="single" w:sz="4" w:space="0" w:color="auto"/>
            </w:tcBorders>
            <w:shd w:val="clear" w:color="auto" w:fill="auto"/>
            <w:noWrap/>
            <w:vAlign w:val="bottom"/>
            <w:hideMark/>
          </w:tcPr>
          <w:p w14:paraId="417333F6" w14:textId="77777777" w:rsidR="00ED5003" w:rsidRPr="00ED5003" w:rsidRDefault="00ED5003" w:rsidP="001E5F96">
            <w:pPr>
              <w:spacing w:after="0" w:line="240" w:lineRule="auto"/>
              <w:ind w:left="70"/>
              <w:jc w:val="center"/>
              <w:rPr>
                <w:rFonts w:ascii="Calibri" w:eastAsia="Times New Roman" w:hAnsi="Calibri" w:cs="Calibri"/>
                <w:color w:val="000000"/>
              </w:rPr>
            </w:pPr>
            <w:r w:rsidRPr="00ED5003">
              <w:rPr>
                <w:rFonts w:ascii="Calibri" w:eastAsia="Times New Roman" w:hAnsi="Calibri" w:cs="Calibri"/>
                <w:color w:val="000000"/>
              </w:rPr>
              <w:t>B</w:t>
            </w:r>
          </w:p>
        </w:tc>
        <w:tc>
          <w:tcPr>
            <w:tcW w:w="1992" w:type="dxa"/>
            <w:gridSpan w:val="2"/>
            <w:tcBorders>
              <w:top w:val="nil"/>
              <w:left w:val="nil"/>
              <w:bottom w:val="single" w:sz="4" w:space="0" w:color="auto"/>
              <w:right w:val="single" w:sz="4" w:space="0" w:color="auto"/>
            </w:tcBorders>
            <w:shd w:val="clear" w:color="auto" w:fill="auto"/>
            <w:noWrap/>
            <w:vAlign w:val="bottom"/>
            <w:hideMark/>
          </w:tcPr>
          <w:p w14:paraId="7B9D306B" w14:textId="77777777" w:rsidR="00ED5003" w:rsidRPr="00ED5003" w:rsidRDefault="00ED5003" w:rsidP="001E5F96">
            <w:pPr>
              <w:spacing w:after="0" w:line="240" w:lineRule="auto"/>
              <w:ind w:left="70"/>
              <w:jc w:val="center"/>
              <w:rPr>
                <w:rFonts w:ascii="Calibri" w:eastAsia="Times New Roman" w:hAnsi="Calibri" w:cs="Calibri"/>
                <w:color w:val="000000"/>
              </w:rPr>
            </w:pPr>
            <w:r w:rsidRPr="00ED5003">
              <w:rPr>
                <w:rFonts w:ascii="Calibri" w:eastAsia="Times New Roman" w:hAnsi="Calibri" w:cs="Calibri"/>
                <w:color w:val="000000"/>
              </w:rPr>
              <w:t>Yes</w:t>
            </w:r>
          </w:p>
        </w:tc>
        <w:tc>
          <w:tcPr>
            <w:tcW w:w="1365" w:type="dxa"/>
            <w:gridSpan w:val="2"/>
            <w:tcBorders>
              <w:top w:val="nil"/>
              <w:left w:val="nil"/>
              <w:bottom w:val="single" w:sz="4" w:space="0" w:color="auto"/>
              <w:right w:val="single" w:sz="2" w:space="0" w:color="auto"/>
            </w:tcBorders>
            <w:shd w:val="clear" w:color="auto" w:fill="auto"/>
            <w:noWrap/>
            <w:vAlign w:val="bottom"/>
            <w:hideMark/>
          </w:tcPr>
          <w:p w14:paraId="585760B8" w14:textId="77777777" w:rsidR="00ED5003" w:rsidRPr="00ED5003" w:rsidRDefault="00ED5003" w:rsidP="001E5F96">
            <w:pPr>
              <w:spacing w:after="0" w:line="240" w:lineRule="auto"/>
              <w:ind w:left="70"/>
              <w:jc w:val="center"/>
              <w:rPr>
                <w:rFonts w:ascii="Calibri" w:eastAsia="Times New Roman" w:hAnsi="Calibri" w:cs="Calibri"/>
                <w:color w:val="000000"/>
              </w:rPr>
            </w:pPr>
            <w:r w:rsidRPr="00ED5003">
              <w:rPr>
                <w:rFonts w:ascii="Calibri" w:eastAsia="Times New Roman" w:hAnsi="Calibri" w:cs="Calibri"/>
                <w:color w:val="000000"/>
              </w:rPr>
              <w:t>Yes</w:t>
            </w:r>
          </w:p>
        </w:tc>
      </w:tr>
      <w:tr w:rsidR="00ED5003" w:rsidRPr="00ED5003" w14:paraId="2757489C" w14:textId="77777777" w:rsidTr="009538F9">
        <w:trPr>
          <w:gridAfter w:val="1"/>
          <w:wAfter w:w="9" w:type="dxa"/>
          <w:trHeight w:val="300"/>
        </w:trPr>
        <w:tc>
          <w:tcPr>
            <w:tcW w:w="5220" w:type="dxa"/>
            <w:gridSpan w:val="3"/>
            <w:tcBorders>
              <w:top w:val="nil"/>
              <w:left w:val="single" w:sz="2" w:space="0" w:color="auto"/>
              <w:bottom w:val="single" w:sz="4" w:space="0" w:color="auto"/>
              <w:right w:val="single" w:sz="4" w:space="0" w:color="auto"/>
            </w:tcBorders>
            <w:shd w:val="clear" w:color="auto" w:fill="auto"/>
            <w:noWrap/>
            <w:vAlign w:val="bottom"/>
            <w:hideMark/>
          </w:tcPr>
          <w:p w14:paraId="7BB3F510" w14:textId="77777777" w:rsidR="00ED5003" w:rsidRPr="00ED5003" w:rsidRDefault="00ED5003" w:rsidP="001E5F96">
            <w:pPr>
              <w:spacing w:after="0" w:line="240" w:lineRule="auto"/>
              <w:ind w:left="70"/>
              <w:rPr>
                <w:rFonts w:ascii="Calibri" w:eastAsia="Times New Roman" w:hAnsi="Calibri" w:cs="Calibri"/>
                <w:color w:val="000000"/>
              </w:rPr>
            </w:pPr>
            <w:r w:rsidRPr="00ED5003">
              <w:rPr>
                <w:rFonts w:ascii="Calibri" w:eastAsia="Times New Roman" w:hAnsi="Calibri" w:cs="Calibri"/>
                <w:color w:val="000000"/>
              </w:rPr>
              <w:t>Permanent - Roads/bridges</w:t>
            </w:r>
          </w:p>
        </w:tc>
        <w:tc>
          <w:tcPr>
            <w:tcW w:w="1104" w:type="dxa"/>
            <w:gridSpan w:val="2"/>
            <w:tcBorders>
              <w:top w:val="nil"/>
              <w:left w:val="nil"/>
              <w:bottom w:val="single" w:sz="4" w:space="0" w:color="auto"/>
              <w:right w:val="single" w:sz="4" w:space="0" w:color="auto"/>
            </w:tcBorders>
            <w:shd w:val="clear" w:color="auto" w:fill="auto"/>
            <w:noWrap/>
            <w:vAlign w:val="bottom"/>
            <w:hideMark/>
          </w:tcPr>
          <w:p w14:paraId="41CD72DB" w14:textId="77777777" w:rsidR="00ED5003" w:rsidRPr="00ED5003" w:rsidRDefault="00ED5003" w:rsidP="001E5F96">
            <w:pPr>
              <w:spacing w:after="0" w:line="240" w:lineRule="auto"/>
              <w:ind w:left="70"/>
              <w:jc w:val="center"/>
              <w:rPr>
                <w:rFonts w:ascii="Calibri" w:eastAsia="Times New Roman" w:hAnsi="Calibri" w:cs="Calibri"/>
                <w:color w:val="000000"/>
              </w:rPr>
            </w:pPr>
            <w:r w:rsidRPr="00ED5003">
              <w:rPr>
                <w:rFonts w:ascii="Calibri" w:eastAsia="Times New Roman" w:hAnsi="Calibri" w:cs="Calibri"/>
                <w:color w:val="000000"/>
              </w:rPr>
              <w:t xml:space="preserve">C </w:t>
            </w:r>
          </w:p>
        </w:tc>
        <w:tc>
          <w:tcPr>
            <w:tcW w:w="1992" w:type="dxa"/>
            <w:gridSpan w:val="2"/>
            <w:tcBorders>
              <w:top w:val="nil"/>
              <w:left w:val="nil"/>
              <w:bottom w:val="single" w:sz="4" w:space="0" w:color="auto"/>
              <w:right w:val="single" w:sz="4" w:space="0" w:color="auto"/>
            </w:tcBorders>
            <w:shd w:val="clear" w:color="auto" w:fill="auto"/>
            <w:noWrap/>
            <w:vAlign w:val="bottom"/>
            <w:hideMark/>
          </w:tcPr>
          <w:p w14:paraId="01BC01C5" w14:textId="77777777" w:rsidR="00ED5003" w:rsidRPr="00ED5003" w:rsidRDefault="00ED5003" w:rsidP="001E5F96">
            <w:pPr>
              <w:spacing w:after="0" w:line="240" w:lineRule="auto"/>
              <w:ind w:left="70"/>
              <w:jc w:val="center"/>
              <w:rPr>
                <w:rFonts w:ascii="Calibri" w:eastAsia="Times New Roman" w:hAnsi="Calibri" w:cs="Calibri"/>
                <w:color w:val="000000"/>
              </w:rPr>
            </w:pPr>
            <w:r w:rsidRPr="00ED5003">
              <w:rPr>
                <w:rFonts w:ascii="Calibri" w:eastAsia="Times New Roman" w:hAnsi="Calibri" w:cs="Calibri"/>
                <w:color w:val="000000"/>
              </w:rPr>
              <w:t>Yes</w:t>
            </w:r>
          </w:p>
        </w:tc>
        <w:tc>
          <w:tcPr>
            <w:tcW w:w="1365" w:type="dxa"/>
            <w:gridSpan w:val="2"/>
            <w:tcBorders>
              <w:top w:val="nil"/>
              <w:left w:val="nil"/>
              <w:bottom w:val="single" w:sz="4" w:space="0" w:color="auto"/>
              <w:right w:val="single" w:sz="2" w:space="0" w:color="auto"/>
            </w:tcBorders>
            <w:shd w:val="clear" w:color="auto" w:fill="auto"/>
            <w:noWrap/>
            <w:vAlign w:val="bottom"/>
            <w:hideMark/>
          </w:tcPr>
          <w:p w14:paraId="249C9D9D" w14:textId="77777777" w:rsidR="00ED5003" w:rsidRPr="00ED5003" w:rsidRDefault="00ED5003" w:rsidP="001E5F96">
            <w:pPr>
              <w:spacing w:after="0" w:line="240" w:lineRule="auto"/>
              <w:ind w:left="70"/>
              <w:jc w:val="center"/>
              <w:rPr>
                <w:rFonts w:ascii="Calibri" w:eastAsia="Times New Roman" w:hAnsi="Calibri" w:cs="Calibri"/>
                <w:color w:val="000000"/>
              </w:rPr>
            </w:pPr>
            <w:r w:rsidRPr="00ED5003">
              <w:rPr>
                <w:rFonts w:ascii="Calibri" w:eastAsia="Times New Roman" w:hAnsi="Calibri" w:cs="Calibri"/>
                <w:color w:val="000000"/>
              </w:rPr>
              <w:t>Yes</w:t>
            </w:r>
          </w:p>
        </w:tc>
      </w:tr>
      <w:tr w:rsidR="00ED5003" w:rsidRPr="00ED5003" w14:paraId="32CFB534" w14:textId="77777777" w:rsidTr="009538F9">
        <w:trPr>
          <w:gridAfter w:val="1"/>
          <w:wAfter w:w="9" w:type="dxa"/>
          <w:trHeight w:val="300"/>
        </w:trPr>
        <w:tc>
          <w:tcPr>
            <w:tcW w:w="5220" w:type="dxa"/>
            <w:gridSpan w:val="3"/>
            <w:tcBorders>
              <w:top w:val="nil"/>
              <w:left w:val="single" w:sz="2" w:space="0" w:color="auto"/>
              <w:bottom w:val="single" w:sz="4" w:space="0" w:color="auto"/>
              <w:right w:val="single" w:sz="4" w:space="0" w:color="auto"/>
            </w:tcBorders>
            <w:shd w:val="clear" w:color="auto" w:fill="auto"/>
            <w:noWrap/>
            <w:vAlign w:val="bottom"/>
            <w:hideMark/>
          </w:tcPr>
          <w:p w14:paraId="5A895878" w14:textId="77777777" w:rsidR="00ED5003" w:rsidRPr="00ED5003" w:rsidRDefault="00ED5003" w:rsidP="001E5F96">
            <w:pPr>
              <w:spacing w:after="0" w:line="240" w:lineRule="auto"/>
              <w:ind w:left="70"/>
              <w:rPr>
                <w:rFonts w:ascii="Calibri" w:eastAsia="Times New Roman" w:hAnsi="Calibri" w:cs="Calibri"/>
                <w:color w:val="000000"/>
              </w:rPr>
            </w:pPr>
            <w:r w:rsidRPr="00ED5003">
              <w:rPr>
                <w:rFonts w:ascii="Calibri" w:eastAsia="Times New Roman" w:hAnsi="Calibri" w:cs="Calibri"/>
                <w:color w:val="000000"/>
              </w:rPr>
              <w:t>Permanent - Water control facilities</w:t>
            </w:r>
          </w:p>
        </w:tc>
        <w:tc>
          <w:tcPr>
            <w:tcW w:w="1104" w:type="dxa"/>
            <w:gridSpan w:val="2"/>
            <w:tcBorders>
              <w:top w:val="nil"/>
              <w:left w:val="nil"/>
              <w:bottom w:val="single" w:sz="4" w:space="0" w:color="auto"/>
              <w:right w:val="single" w:sz="4" w:space="0" w:color="auto"/>
            </w:tcBorders>
            <w:shd w:val="clear" w:color="auto" w:fill="auto"/>
            <w:noWrap/>
            <w:vAlign w:val="bottom"/>
            <w:hideMark/>
          </w:tcPr>
          <w:p w14:paraId="6213DE97" w14:textId="77777777" w:rsidR="00ED5003" w:rsidRPr="00ED5003" w:rsidRDefault="00ED5003" w:rsidP="001E5F96">
            <w:pPr>
              <w:spacing w:after="0" w:line="240" w:lineRule="auto"/>
              <w:ind w:left="70"/>
              <w:jc w:val="center"/>
              <w:rPr>
                <w:rFonts w:ascii="Calibri" w:eastAsia="Times New Roman" w:hAnsi="Calibri" w:cs="Calibri"/>
                <w:color w:val="000000"/>
              </w:rPr>
            </w:pPr>
            <w:r w:rsidRPr="00ED5003">
              <w:rPr>
                <w:rFonts w:ascii="Calibri" w:eastAsia="Times New Roman" w:hAnsi="Calibri" w:cs="Calibri"/>
                <w:color w:val="000000"/>
              </w:rPr>
              <w:t>D</w:t>
            </w:r>
          </w:p>
        </w:tc>
        <w:tc>
          <w:tcPr>
            <w:tcW w:w="1992" w:type="dxa"/>
            <w:gridSpan w:val="2"/>
            <w:tcBorders>
              <w:top w:val="nil"/>
              <w:left w:val="nil"/>
              <w:bottom w:val="single" w:sz="4" w:space="0" w:color="auto"/>
              <w:right w:val="single" w:sz="4" w:space="0" w:color="auto"/>
            </w:tcBorders>
            <w:shd w:val="clear" w:color="auto" w:fill="auto"/>
            <w:noWrap/>
            <w:vAlign w:val="bottom"/>
            <w:hideMark/>
          </w:tcPr>
          <w:p w14:paraId="2F4F2F62" w14:textId="77777777" w:rsidR="00ED5003" w:rsidRPr="00ED5003" w:rsidRDefault="00ED5003" w:rsidP="001E5F96">
            <w:pPr>
              <w:spacing w:after="0" w:line="240" w:lineRule="auto"/>
              <w:ind w:left="70"/>
              <w:jc w:val="center"/>
              <w:rPr>
                <w:rFonts w:ascii="Calibri" w:eastAsia="Times New Roman" w:hAnsi="Calibri" w:cs="Calibri"/>
                <w:color w:val="000000"/>
              </w:rPr>
            </w:pPr>
            <w:r w:rsidRPr="00ED5003">
              <w:rPr>
                <w:rFonts w:ascii="Calibri" w:eastAsia="Times New Roman" w:hAnsi="Calibri" w:cs="Calibri"/>
                <w:color w:val="000000"/>
              </w:rPr>
              <w:t>Yes</w:t>
            </w:r>
          </w:p>
        </w:tc>
        <w:tc>
          <w:tcPr>
            <w:tcW w:w="1365" w:type="dxa"/>
            <w:gridSpan w:val="2"/>
            <w:tcBorders>
              <w:top w:val="nil"/>
              <w:left w:val="nil"/>
              <w:bottom w:val="single" w:sz="4" w:space="0" w:color="auto"/>
              <w:right w:val="single" w:sz="2" w:space="0" w:color="auto"/>
            </w:tcBorders>
            <w:shd w:val="clear" w:color="auto" w:fill="auto"/>
            <w:noWrap/>
            <w:vAlign w:val="bottom"/>
            <w:hideMark/>
          </w:tcPr>
          <w:p w14:paraId="0BD984FE" w14:textId="77777777" w:rsidR="00ED5003" w:rsidRPr="00ED5003" w:rsidRDefault="00ED5003" w:rsidP="001E5F96">
            <w:pPr>
              <w:spacing w:after="0" w:line="240" w:lineRule="auto"/>
              <w:ind w:left="70"/>
              <w:jc w:val="center"/>
              <w:rPr>
                <w:rFonts w:ascii="Calibri" w:eastAsia="Times New Roman" w:hAnsi="Calibri" w:cs="Calibri"/>
                <w:color w:val="000000"/>
              </w:rPr>
            </w:pPr>
            <w:r w:rsidRPr="00ED5003">
              <w:rPr>
                <w:rFonts w:ascii="Calibri" w:eastAsia="Times New Roman" w:hAnsi="Calibri" w:cs="Calibri"/>
                <w:color w:val="000000"/>
              </w:rPr>
              <w:t>Yes</w:t>
            </w:r>
          </w:p>
        </w:tc>
      </w:tr>
      <w:tr w:rsidR="00ED5003" w:rsidRPr="00ED5003" w14:paraId="79852EEF" w14:textId="77777777" w:rsidTr="009538F9">
        <w:trPr>
          <w:gridAfter w:val="1"/>
          <w:wAfter w:w="9" w:type="dxa"/>
          <w:trHeight w:val="300"/>
        </w:trPr>
        <w:tc>
          <w:tcPr>
            <w:tcW w:w="5220" w:type="dxa"/>
            <w:gridSpan w:val="3"/>
            <w:tcBorders>
              <w:top w:val="nil"/>
              <w:left w:val="single" w:sz="2" w:space="0" w:color="auto"/>
              <w:bottom w:val="single" w:sz="4" w:space="0" w:color="auto"/>
              <w:right w:val="single" w:sz="4" w:space="0" w:color="auto"/>
            </w:tcBorders>
            <w:shd w:val="clear" w:color="auto" w:fill="auto"/>
            <w:noWrap/>
            <w:vAlign w:val="bottom"/>
            <w:hideMark/>
          </w:tcPr>
          <w:p w14:paraId="656756D1" w14:textId="77777777" w:rsidR="00ED5003" w:rsidRPr="00ED5003" w:rsidRDefault="00ED5003" w:rsidP="001E5F96">
            <w:pPr>
              <w:spacing w:after="0" w:line="240" w:lineRule="auto"/>
              <w:ind w:left="70"/>
              <w:rPr>
                <w:rFonts w:ascii="Calibri" w:eastAsia="Times New Roman" w:hAnsi="Calibri" w:cs="Calibri"/>
                <w:color w:val="000000"/>
              </w:rPr>
            </w:pPr>
            <w:r w:rsidRPr="00ED5003">
              <w:rPr>
                <w:rFonts w:ascii="Calibri" w:eastAsia="Times New Roman" w:hAnsi="Calibri" w:cs="Calibri"/>
                <w:color w:val="000000"/>
              </w:rPr>
              <w:t>Permanent - Buildings/equipment</w:t>
            </w:r>
          </w:p>
        </w:tc>
        <w:tc>
          <w:tcPr>
            <w:tcW w:w="1104" w:type="dxa"/>
            <w:gridSpan w:val="2"/>
            <w:tcBorders>
              <w:top w:val="nil"/>
              <w:left w:val="nil"/>
              <w:bottom w:val="single" w:sz="4" w:space="0" w:color="auto"/>
              <w:right w:val="single" w:sz="4" w:space="0" w:color="auto"/>
            </w:tcBorders>
            <w:shd w:val="clear" w:color="auto" w:fill="auto"/>
            <w:noWrap/>
            <w:vAlign w:val="bottom"/>
            <w:hideMark/>
          </w:tcPr>
          <w:p w14:paraId="487A8257" w14:textId="77777777" w:rsidR="00ED5003" w:rsidRPr="00ED5003" w:rsidRDefault="00ED5003" w:rsidP="001E5F96">
            <w:pPr>
              <w:spacing w:after="0" w:line="240" w:lineRule="auto"/>
              <w:ind w:left="70"/>
              <w:jc w:val="center"/>
              <w:rPr>
                <w:rFonts w:ascii="Calibri" w:eastAsia="Times New Roman" w:hAnsi="Calibri" w:cs="Calibri"/>
                <w:color w:val="000000"/>
              </w:rPr>
            </w:pPr>
            <w:r w:rsidRPr="00ED5003">
              <w:rPr>
                <w:rFonts w:ascii="Calibri" w:eastAsia="Times New Roman" w:hAnsi="Calibri" w:cs="Calibri"/>
                <w:color w:val="000000"/>
              </w:rPr>
              <w:t>E</w:t>
            </w:r>
          </w:p>
        </w:tc>
        <w:tc>
          <w:tcPr>
            <w:tcW w:w="1992" w:type="dxa"/>
            <w:gridSpan w:val="2"/>
            <w:tcBorders>
              <w:top w:val="nil"/>
              <w:left w:val="nil"/>
              <w:bottom w:val="single" w:sz="4" w:space="0" w:color="auto"/>
              <w:right w:val="single" w:sz="4" w:space="0" w:color="auto"/>
            </w:tcBorders>
            <w:shd w:val="clear" w:color="auto" w:fill="auto"/>
            <w:noWrap/>
            <w:vAlign w:val="bottom"/>
            <w:hideMark/>
          </w:tcPr>
          <w:p w14:paraId="1EE72B75" w14:textId="77777777" w:rsidR="00ED5003" w:rsidRPr="00ED5003" w:rsidRDefault="00ED5003" w:rsidP="001E5F96">
            <w:pPr>
              <w:spacing w:after="0" w:line="240" w:lineRule="auto"/>
              <w:ind w:left="70"/>
              <w:jc w:val="center"/>
              <w:rPr>
                <w:rFonts w:ascii="Calibri" w:eastAsia="Times New Roman" w:hAnsi="Calibri" w:cs="Calibri"/>
                <w:color w:val="000000"/>
              </w:rPr>
            </w:pPr>
            <w:r w:rsidRPr="00ED5003">
              <w:rPr>
                <w:rFonts w:ascii="Calibri" w:eastAsia="Times New Roman" w:hAnsi="Calibri" w:cs="Calibri"/>
                <w:color w:val="000000"/>
              </w:rPr>
              <w:t>Yes</w:t>
            </w:r>
          </w:p>
        </w:tc>
        <w:tc>
          <w:tcPr>
            <w:tcW w:w="1365" w:type="dxa"/>
            <w:gridSpan w:val="2"/>
            <w:tcBorders>
              <w:top w:val="nil"/>
              <w:left w:val="nil"/>
              <w:bottom w:val="single" w:sz="4" w:space="0" w:color="auto"/>
              <w:right w:val="single" w:sz="2" w:space="0" w:color="auto"/>
            </w:tcBorders>
            <w:shd w:val="clear" w:color="auto" w:fill="auto"/>
            <w:noWrap/>
            <w:vAlign w:val="bottom"/>
            <w:hideMark/>
          </w:tcPr>
          <w:p w14:paraId="257AF7E7" w14:textId="77777777" w:rsidR="00ED5003" w:rsidRPr="00ED5003" w:rsidRDefault="00ED5003" w:rsidP="001E5F96">
            <w:pPr>
              <w:spacing w:after="0" w:line="240" w:lineRule="auto"/>
              <w:ind w:left="70"/>
              <w:jc w:val="center"/>
              <w:rPr>
                <w:rFonts w:ascii="Calibri" w:eastAsia="Times New Roman" w:hAnsi="Calibri" w:cs="Calibri"/>
                <w:color w:val="000000"/>
              </w:rPr>
            </w:pPr>
            <w:r w:rsidRPr="00ED5003">
              <w:rPr>
                <w:rFonts w:ascii="Calibri" w:eastAsia="Times New Roman" w:hAnsi="Calibri" w:cs="Calibri"/>
                <w:color w:val="000000"/>
              </w:rPr>
              <w:t>Yes</w:t>
            </w:r>
          </w:p>
        </w:tc>
      </w:tr>
      <w:tr w:rsidR="00ED5003" w:rsidRPr="00ED5003" w14:paraId="07BB6696" w14:textId="77777777" w:rsidTr="009538F9">
        <w:trPr>
          <w:gridAfter w:val="1"/>
          <w:wAfter w:w="9" w:type="dxa"/>
          <w:trHeight w:val="300"/>
        </w:trPr>
        <w:tc>
          <w:tcPr>
            <w:tcW w:w="5220" w:type="dxa"/>
            <w:gridSpan w:val="3"/>
            <w:tcBorders>
              <w:top w:val="nil"/>
              <w:left w:val="single" w:sz="2" w:space="0" w:color="auto"/>
              <w:bottom w:val="single" w:sz="4" w:space="0" w:color="auto"/>
              <w:right w:val="single" w:sz="4" w:space="0" w:color="auto"/>
            </w:tcBorders>
            <w:shd w:val="clear" w:color="auto" w:fill="auto"/>
            <w:noWrap/>
            <w:vAlign w:val="bottom"/>
            <w:hideMark/>
          </w:tcPr>
          <w:p w14:paraId="056674BF" w14:textId="77777777" w:rsidR="00ED5003" w:rsidRPr="00ED5003" w:rsidRDefault="00ED5003" w:rsidP="001E5F96">
            <w:pPr>
              <w:spacing w:after="0" w:line="240" w:lineRule="auto"/>
              <w:ind w:left="70"/>
              <w:rPr>
                <w:rFonts w:ascii="Calibri" w:eastAsia="Times New Roman" w:hAnsi="Calibri" w:cs="Calibri"/>
                <w:color w:val="000000"/>
              </w:rPr>
            </w:pPr>
            <w:r w:rsidRPr="00ED5003">
              <w:rPr>
                <w:rFonts w:ascii="Calibri" w:eastAsia="Times New Roman" w:hAnsi="Calibri" w:cs="Calibri"/>
                <w:color w:val="000000"/>
              </w:rPr>
              <w:t>Permanent - Utilities</w:t>
            </w:r>
          </w:p>
        </w:tc>
        <w:tc>
          <w:tcPr>
            <w:tcW w:w="1104" w:type="dxa"/>
            <w:gridSpan w:val="2"/>
            <w:tcBorders>
              <w:top w:val="nil"/>
              <w:left w:val="nil"/>
              <w:bottom w:val="single" w:sz="4" w:space="0" w:color="auto"/>
              <w:right w:val="single" w:sz="4" w:space="0" w:color="auto"/>
            </w:tcBorders>
            <w:shd w:val="clear" w:color="auto" w:fill="auto"/>
            <w:noWrap/>
            <w:vAlign w:val="bottom"/>
            <w:hideMark/>
          </w:tcPr>
          <w:p w14:paraId="469988D8" w14:textId="77777777" w:rsidR="00ED5003" w:rsidRPr="00ED5003" w:rsidRDefault="00ED5003" w:rsidP="001E5F96">
            <w:pPr>
              <w:spacing w:after="0" w:line="240" w:lineRule="auto"/>
              <w:ind w:left="70"/>
              <w:jc w:val="center"/>
              <w:rPr>
                <w:rFonts w:ascii="Calibri" w:eastAsia="Times New Roman" w:hAnsi="Calibri" w:cs="Calibri"/>
                <w:color w:val="000000"/>
              </w:rPr>
            </w:pPr>
            <w:r w:rsidRPr="00ED5003">
              <w:rPr>
                <w:rFonts w:ascii="Calibri" w:eastAsia="Times New Roman" w:hAnsi="Calibri" w:cs="Calibri"/>
                <w:color w:val="000000"/>
              </w:rPr>
              <w:t>F</w:t>
            </w:r>
          </w:p>
        </w:tc>
        <w:tc>
          <w:tcPr>
            <w:tcW w:w="1992" w:type="dxa"/>
            <w:gridSpan w:val="2"/>
            <w:tcBorders>
              <w:top w:val="nil"/>
              <w:left w:val="nil"/>
              <w:bottom w:val="single" w:sz="4" w:space="0" w:color="auto"/>
              <w:right w:val="single" w:sz="4" w:space="0" w:color="auto"/>
            </w:tcBorders>
            <w:shd w:val="clear" w:color="auto" w:fill="auto"/>
            <w:noWrap/>
            <w:vAlign w:val="bottom"/>
            <w:hideMark/>
          </w:tcPr>
          <w:p w14:paraId="0B23AEEC" w14:textId="77777777" w:rsidR="00ED5003" w:rsidRPr="00ED5003" w:rsidRDefault="00ED5003" w:rsidP="001E5F96">
            <w:pPr>
              <w:spacing w:after="0" w:line="240" w:lineRule="auto"/>
              <w:ind w:left="70"/>
              <w:jc w:val="center"/>
              <w:rPr>
                <w:rFonts w:ascii="Calibri" w:eastAsia="Times New Roman" w:hAnsi="Calibri" w:cs="Calibri"/>
                <w:color w:val="000000"/>
              </w:rPr>
            </w:pPr>
            <w:r w:rsidRPr="00ED5003">
              <w:rPr>
                <w:rFonts w:ascii="Calibri" w:eastAsia="Times New Roman" w:hAnsi="Calibri" w:cs="Calibri"/>
                <w:color w:val="000000"/>
              </w:rPr>
              <w:t>Yes</w:t>
            </w:r>
          </w:p>
        </w:tc>
        <w:tc>
          <w:tcPr>
            <w:tcW w:w="1365" w:type="dxa"/>
            <w:gridSpan w:val="2"/>
            <w:tcBorders>
              <w:top w:val="nil"/>
              <w:left w:val="nil"/>
              <w:bottom w:val="single" w:sz="4" w:space="0" w:color="auto"/>
              <w:right w:val="single" w:sz="2" w:space="0" w:color="auto"/>
            </w:tcBorders>
            <w:shd w:val="clear" w:color="auto" w:fill="auto"/>
            <w:noWrap/>
            <w:vAlign w:val="bottom"/>
            <w:hideMark/>
          </w:tcPr>
          <w:p w14:paraId="72FA4F26" w14:textId="77777777" w:rsidR="00ED5003" w:rsidRPr="00ED5003" w:rsidRDefault="00ED5003" w:rsidP="001E5F96">
            <w:pPr>
              <w:spacing w:after="0" w:line="240" w:lineRule="auto"/>
              <w:ind w:left="70"/>
              <w:jc w:val="center"/>
              <w:rPr>
                <w:rFonts w:ascii="Calibri" w:eastAsia="Times New Roman" w:hAnsi="Calibri" w:cs="Calibri"/>
                <w:color w:val="000000"/>
              </w:rPr>
            </w:pPr>
            <w:r w:rsidRPr="00ED5003">
              <w:rPr>
                <w:rFonts w:ascii="Calibri" w:eastAsia="Times New Roman" w:hAnsi="Calibri" w:cs="Calibri"/>
                <w:color w:val="000000"/>
              </w:rPr>
              <w:t>Yes</w:t>
            </w:r>
          </w:p>
        </w:tc>
      </w:tr>
      <w:tr w:rsidR="00ED5003" w:rsidRPr="00ED5003" w14:paraId="3DC56CE5" w14:textId="77777777" w:rsidTr="009538F9">
        <w:trPr>
          <w:gridAfter w:val="1"/>
          <w:wAfter w:w="9" w:type="dxa"/>
          <w:trHeight w:val="300"/>
        </w:trPr>
        <w:tc>
          <w:tcPr>
            <w:tcW w:w="5220" w:type="dxa"/>
            <w:gridSpan w:val="3"/>
            <w:tcBorders>
              <w:top w:val="nil"/>
              <w:left w:val="single" w:sz="2" w:space="0" w:color="auto"/>
              <w:bottom w:val="single" w:sz="4" w:space="0" w:color="auto"/>
              <w:right w:val="single" w:sz="4" w:space="0" w:color="auto"/>
            </w:tcBorders>
            <w:shd w:val="clear" w:color="auto" w:fill="auto"/>
            <w:noWrap/>
            <w:vAlign w:val="bottom"/>
            <w:hideMark/>
          </w:tcPr>
          <w:p w14:paraId="3B5B2CAF" w14:textId="77777777" w:rsidR="00ED5003" w:rsidRPr="00ED5003" w:rsidRDefault="00ED5003" w:rsidP="001E5F96">
            <w:pPr>
              <w:spacing w:after="0" w:line="240" w:lineRule="auto"/>
              <w:ind w:left="70"/>
              <w:rPr>
                <w:rFonts w:ascii="Calibri" w:eastAsia="Times New Roman" w:hAnsi="Calibri" w:cs="Calibri"/>
                <w:color w:val="000000"/>
              </w:rPr>
            </w:pPr>
            <w:r w:rsidRPr="00ED5003">
              <w:rPr>
                <w:rFonts w:ascii="Calibri" w:eastAsia="Times New Roman" w:hAnsi="Calibri" w:cs="Calibri"/>
                <w:color w:val="000000"/>
              </w:rPr>
              <w:t>Permanent - Parks, recreational, &amp; other facilities</w:t>
            </w:r>
          </w:p>
        </w:tc>
        <w:tc>
          <w:tcPr>
            <w:tcW w:w="1104" w:type="dxa"/>
            <w:gridSpan w:val="2"/>
            <w:tcBorders>
              <w:top w:val="nil"/>
              <w:left w:val="nil"/>
              <w:bottom w:val="single" w:sz="4" w:space="0" w:color="auto"/>
              <w:right w:val="single" w:sz="4" w:space="0" w:color="auto"/>
            </w:tcBorders>
            <w:shd w:val="clear" w:color="auto" w:fill="auto"/>
            <w:noWrap/>
            <w:vAlign w:val="bottom"/>
            <w:hideMark/>
          </w:tcPr>
          <w:p w14:paraId="33CE0526" w14:textId="77777777" w:rsidR="00ED5003" w:rsidRPr="00ED5003" w:rsidRDefault="00ED5003" w:rsidP="001E5F96">
            <w:pPr>
              <w:spacing w:after="0" w:line="240" w:lineRule="auto"/>
              <w:ind w:left="70"/>
              <w:jc w:val="center"/>
              <w:rPr>
                <w:rFonts w:ascii="Calibri" w:eastAsia="Times New Roman" w:hAnsi="Calibri" w:cs="Calibri"/>
                <w:color w:val="000000"/>
              </w:rPr>
            </w:pPr>
            <w:r w:rsidRPr="00ED5003">
              <w:rPr>
                <w:rFonts w:ascii="Calibri" w:eastAsia="Times New Roman" w:hAnsi="Calibri" w:cs="Calibri"/>
                <w:color w:val="000000"/>
              </w:rPr>
              <w:t>G</w:t>
            </w:r>
          </w:p>
        </w:tc>
        <w:tc>
          <w:tcPr>
            <w:tcW w:w="1992" w:type="dxa"/>
            <w:gridSpan w:val="2"/>
            <w:tcBorders>
              <w:top w:val="nil"/>
              <w:left w:val="nil"/>
              <w:bottom w:val="single" w:sz="4" w:space="0" w:color="auto"/>
              <w:right w:val="single" w:sz="4" w:space="0" w:color="auto"/>
            </w:tcBorders>
            <w:shd w:val="clear" w:color="auto" w:fill="auto"/>
            <w:noWrap/>
            <w:vAlign w:val="bottom"/>
            <w:hideMark/>
          </w:tcPr>
          <w:p w14:paraId="01A858E7" w14:textId="77777777" w:rsidR="00ED5003" w:rsidRPr="00ED5003" w:rsidRDefault="00ED5003" w:rsidP="001E5F96">
            <w:pPr>
              <w:spacing w:after="0" w:line="240" w:lineRule="auto"/>
              <w:ind w:left="70"/>
              <w:jc w:val="center"/>
              <w:rPr>
                <w:rFonts w:ascii="Calibri" w:eastAsia="Times New Roman" w:hAnsi="Calibri" w:cs="Calibri"/>
                <w:color w:val="000000"/>
              </w:rPr>
            </w:pPr>
            <w:r w:rsidRPr="00ED5003">
              <w:rPr>
                <w:rFonts w:ascii="Calibri" w:eastAsia="Times New Roman" w:hAnsi="Calibri" w:cs="Calibri"/>
                <w:color w:val="000000"/>
              </w:rPr>
              <w:t>Yes</w:t>
            </w:r>
          </w:p>
        </w:tc>
        <w:tc>
          <w:tcPr>
            <w:tcW w:w="1365" w:type="dxa"/>
            <w:gridSpan w:val="2"/>
            <w:tcBorders>
              <w:top w:val="nil"/>
              <w:left w:val="nil"/>
              <w:bottom w:val="single" w:sz="4" w:space="0" w:color="auto"/>
              <w:right w:val="single" w:sz="2" w:space="0" w:color="auto"/>
            </w:tcBorders>
            <w:shd w:val="clear" w:color="auto" w:fill="auto"/>
            <w:noWrap/>
            <w:vAlign w:val="bottom"/>
            <w:hideMark/>
          </w:tcPr>
          <w:p w14:paraId="32673E15" w14:textId="77777777" w:rsidR="00ED5003" w:rsidRPr="00ED5003" w:rsidRDefault="00ED5003" w:rsidP="001E5F96">
            <w:pPr>
              <w:spacing w:after="0" w:line="240" w:lineRule="auto"/>
              <w:ind w:left="70"/>
              <w:jc w:val="center"/>
              <w:rPr>
                <w:rFonts w:ascii="Calibri" w:eastAsia="Times New Roman" w:hAnsi="Calibri" w:cs="Calibri"/>
                <w:color w:val="000000"/>
              </w:rPr>
            </w:pPr>
            <w:r w:rsidRPr="00ED5003">
              <w:rPr>
                <w:rFonts w:ascii="Calibri" w:eastAsia="Times New Roman" w:hAnsi="Calibri" w:cs="Calibri"/>
                <w:color w:val="000000"/>
              </w:rPr>
              <w:t>Yes</w:t>
            </w:r>
          </w:p>
        </w:tc>
      </w:tr>
    </w:tbl>
    <w:p w14:paraId="5C1D8C7A" w14:textId="77777777" w:rsidR="00D97551" w:rsidRDefault="00B23F48" w:rsidP="00D84CCE">
      <w:pPr>
        <w:spacing w:after="120"/>
        <w:ind w:left="720" w:right="720"/>
        <w:jc w:val="both"/>
        <w:rPr>
          <w:rFonts w:ascii="Times New Roman" w:hAnsi="Times New Roman" w:cs="Times New Roman"/>
        </w:rPr>
      </w:pPr>
      <w:r w:rsidRPr="00C03820">
        <w:rPr>
          <w:rFonts w:ascii="Times New Roman" w:hAnsi="Times New Roman" w:cs="Times New Roman"/>
          <w:b/>
        </w:rPr>
        <w:lastRenderedPageBreak/>
        <w:t>Equipment</w:t>
      </w:r>
      <w:r w:rsidRPr="00C03820">
        <w:rPr>
          <w:rFonts w:ascii="Times New Roman" w:hAnsi="Times New Roman" w:cs="Times New Roman"/>
        </w:rPr>
        <w:t xml:space="preserve"> is documented using the Force Account Equipment Summary (FEMA Form </w:t>
      </w:r>
      <w:r w:rsidR="00CA2EF7">
        <w:rPr>
          <w:rFonts w:ascii="Times New Roman" w:hAnsi="Times New Roman" w:cs="Times New Roman"/>
        </w:rPr>
        <w:t>00</w:t>
      </w:r>
      <w:r w:rsidRPr="00C03820">
        <w:rPr>
          <w:rFonts w:ascii="Times New Roman" w:hAnsi="Times New Roman" w:cs="Times New Roman"/>
        </w:rPr>
        <w:t>9</w:t>
      </w:r>
      <w:r w:rsidR="00CA2EF7">
        <w:rPr>
          <w:rFonts w:ascii="Times New Roman" w:hAnsi="Times New Roman" w:cs="Times New Roman"/>
        </w:rPr>
        <w:t>-</w:t>
      </w:r>
      <w:r w:rsidRPr="00C03820">
        <w:rPr>
          <w:rFonts w:ascii="Times New Roman" w:hAnsi="Times New Roman" w:cs="Times New Roman"/>
        </w:rPr>
        <w:t xml:space="preserve">0-127).  This summary is </w:t>
      </w:r>
      <w:r w:rsidR="00CA2EF7">
        <w:rPr>
          <w:rFonts w:ascii="Times New Roman" w:hAnsi="Times New Roman" w:cs="Times New Roman"/>
        </w:rPr>
        <w:t xml:space="preserve">then </w:t>
      </w:r>
      <w:r w:rsidRPr="00C03820">
        <w:rPr>
          <w:rFonts w:ascii="Times New Roman" w:hAnsi="Times New Roman" w:cs="Times New Roman"/>
        </w:rPr>
        <w:t>verified to FEMA</w:t>
      </w:r>
      <w:r w:rsidR="00CA2EF7">
        <w:rPr>
          <w:rFonts w:ascii="Times New Roman" w:hAnsi="Times New Roman" w:cs="Times New Roman"/>
        </w:rPr>
        <w:t>’s</w:t>
      </w:r>
      <w:r w:rsidRPr="00C03820">
        <w:rPr>
          <w:rFonts w:ascii="Times New Roman" w:hAnsi="Times New Roman" w:cs="Times New Roman"/>
        </w:rPr>
        <w:t xml:space="preserve"> Schedule of Equipment Rates to ensure that the correct rates are used, compared to the Force Account Labor Summary to ensure that equipment use hours are consistent with labor hours</w:t>
      </w:r>
      <w:r w:rsidR="00CA2EF7">
        <w:rPr>
          <w:rFonts w:ascii="Times New Roman" w:hAnsi="Times New Roman" w:cs="Times New Roman"/>
        </w:rPr>
        <w:t>, and</w:t>
      </w:r>
      <w:r w:rsidRPr="00C03820">
        <w:rPr>
          <w:rFonts w:ascii="Times New Roman" w:hAnsi="Times New Roman" w:cs="Times New Roman"/>
        </w:rPr>
        <w:t xml:space="preserve"> compared to the </w:t>
      </w:r>
      <w:r w:rsidR="00CA2EF7">
        <w:rPr>
          <w:rFonts w:ascii="Times New Roman" w:hAnsi="Times New Roman" w:cs="Times New Roman"/>
        </w:rPr>
        <w:t>c</w:t>
      </w:r>
      <w:r w:rsidRPr="00C03820">
        <w:rPr>
          <w:rFonts w:ascii="Times New Roman" w:hAnsi="Times New Roman" w:cs="Times New Roman"/>
        </w:rPr>
        <w:t xml:space="preserve">ounty </w:t>
      </w:r>
      <w:r w:rsidR="00CA2EF7">
        <w:rPr>
          <w:rFonts w:ascii="Times New Roman" w:hAnsi="Times New Roman" w:cs="Times New Roman"/>
        </w:rPr>
        <w:t>i</w:t>
      </w:r>
      <w:r w:rsidRPr="00C03820">
        <w:rPr>
          <w:rFonts w:ascii="Times New Roman" w:hAnsi="Times New Roman" w:cs="Times New Roman"/>
        </w:rPr>
        <w:t xml:space="preserve">nventory </w:t>
      </w:r>
      <w:r w:rsidR="00CA2EF7">
        <w:rPr>
          <w:rFonts w:ascii="Times New Roman" w:hAnsi="Times New Roman" w:cs="Times New Roman"/>
        </w:rPr>
        <w:t>r</w:t>
      </w:r>
      <w:r w:rsidRPr="00C03820">
        <w:rPr>
          <w:rFonts w:ascii="Times New Roman" w:hAnsi="Times New Roman" w:cs="Times New Roman"/>
        </w:rPr>
        <w:t>ecords to verify the County has the type of equipment used.</w:t>
      </w:r>
      <w:r w:rsidR="00210293">
        <w:rPr>
          <w:rFonts w:ascii="Times New Roman" w:hAnsi="Times New Roman" w:cs="Times New Roman"/>
        </w:rPr>
        <w:t xml:space="preserve"> </w:t>
      </w:r>
    </w:p>
    <w:p w14:paraId="74A3001B" w14:textId="77777777" w:rsidR="00210293" w:rsidRDefault="00210293" w:rsidP="00210293">
      <w:pPr>
        <w:ind w:left="720" w:right="720"/>
        <w:jc w:val="both"/>
        <w:rPr>
          <w:rStyle w:val="Hyperlink"/>
          <w:rFonts w:ascii="Times New Roman" w:hAnsi="Times New Roman" w:cs="Times New Roman"/>
        </w:rPr>
      </w:pPr>
      <w:r>
        <w:rPr>
          <w:rFonts w:ascii="Times New Roman" w:hAnsi="Times New Roman" w:cs="Times New Roman"/>
        </w:rPr>
        <w:t xml:space="preserve">FEMA’s Schedule of Equipment Rates can be found at: </w:t>
      </w:r>
      <w:hyperlink r:id="rId10" w:history="1">
        <w:r w:rsidRPr="007F71DF">
          <w:rPr>
            <w:rStyle w:val="Hyperlink"/>
            <w:rFonts w:ascii="Times New Roman" w:hAnsi="Times New Roman" w:cs="Times New Roman"/>
          </w:rPr>
          <w:t>www.fema.gov/schedule-equipment-rates</w:t>
        </w:r>
      </w:hyperlink>
    </w:p>
    <w:p w14:paraId="2C47F935" w14:textId="77777777" w:rsidR="00B50201" w:rsidRDefault="00B50201" w:rsidP="00210293">
      <w:pPr>
        <w:ind w:left="720" w:right="720"/>
        <w:jc w:val="both"/>
        <w:rPr>
          <w:rFonts w:ascii="Times New Roman" w:hAnsi="Times New Roman" w:cs="Times New Roman"/>
        </w:rPr>
      </w:pPr>
      <w:r>
        <w:rPr>
          <w:rFonts w:ascii="Times New Roman" w:hAnsi="Times New Roman" w:cs="Times New Roman"/>
        </w:rPr>
        <w:t>Note: The Schedule of Equipment Rates change periodically. Verify that the correct schedule is in use for each disaster.</w:t>
      </w:r>
    </w:p>
    <w:p w14:paraId="60302139" w14:textId="77777777" w:rsidR="00B23F48" w:rsidRPr="008D4403" w:rsidRDefault="00B23F48" w:rsidP="008D4403">
      <w:pPr>
        <w:ind w:firstLine="720"/>
        <w:rPr>
          <w:rFonts w:ascii="Times New Roman" w:hAnsi="Times New Roman" w:cs="Times New Roman"/>
          <w:b/>
          <w:u w:val="single"/>
        </w:rPr>
      </w:pPr>
      <w:r w:rsidRPr="008D4403">
        <w:rPr>
          <w:rFonts w:ascii="Times New Roman" w:hAnsi="Times New Roman" w:cs="Times New Roman"/>
          <w:b/>
          <w:u w:val="single"/>
        </w:rPr>
        <w:t>Registers</w:t>
      </w:r>
    </w:p>
    <w:p w14:paraId="31775FAD" w14:textId="77777777" w:rsidR="00F25CED" w:rsidRPr="00F25CED" w:rsidRDefault="00F25CED" w:rsidP="00A77876">
      <w:pPr>
        <w:ind w:left="720" w:right="594"/>
        <w:jc w:val="both"/>
        <w:rPr>
          <w:rFonts w:ascii="Times New Roman" w:hAnsi="Times New Roman" w:cs="Times New Roman"/>
        </w:rPr>
      </w:pPr>
      <w:r>
        <w:rPr>
          <w:rFonts w:ascii="Times New Roman" w:hAnsi="Times New Roman" w:cs="Times New Roman"/>
        </w:rPr>
        <w:t>The following registers are used to compile federal FEMA expenditures to be reported on the County’s Schedule of Expenditures of Federal Awards (SEFA)</w:t>
      </w:r>
      <w:r w:rsidR="00270EF5">
        <w:rPr>
          <w:rFonts w:ascii="Times New Roman" w:hAnsi="Times New Roman" w:cs="Times New Roman"/>
        </w:rPr>
        <w:t xml:space="preserve"> and are available on the OSAI website:</w:t>
      </w:r>
    </w:p>
    <w:p w14:paraId="4B9E2CC4" w14:textId="77777777" w:rsidR="00B23F48" w:rsidRPr="00C03820" w:rsidRDefault="00B23F48" w:rsidP="00B23F48">
      <w:pPr>
        <w:ind w:left="720" w:right="576"/>
        <w:jc w:val="both"/>
        <w:rPr>
          <w:rFonts w:ascii="Times New Roman" w:hAnsi="Times New Roman" w:cs="Times New Roman"/>
        </w:rPr>
      </w:pPr>
      <w:r w:rsidRPr="00F7262E">
        <w:rPr>
          <w:rFonts w:ascii="Times New Roman" w:hAnsi="Times New Roman" w:cs="Times New Roman"/>
          <w:b/>
        </w:rPr>
        <w:t>PW Register</w:t>
      </w:r>
      <w:r w:rsidRPr="00566885">
        <w:rPr>
          <w:rFonts w:ascii="Times New Roman" w:hAnsi="Times New Roman" w:cs="Times New Roman"/>
          <w:b/>
        </w:rPr>
        <w:t>:</w:t>
      </w:r>
      <w:r w:rsidRPr="00C03820">
        <w:rPr>
          <w:rFonts w:ascii="Times New Roman" w:hAnsi="Times New Roman" w:cs="Times New Roman"/>
        </w:rPr>
        <w:t xml:space="preserve"> A </w:t>
      </w:r>
      <w:r w:rsidR="00F7262E">
        <w:rPr>
          <w:rFonts w:ascii="Times New Roman" w:hAnsi="Times New Roman" w:cs="Times New Roman"/>
        </w:rPr>
        <w:t xml:space="preserve">Project Worksheet (PW) </w:t>
      </w:r>
      <w:r w:rsidRPr="00C03820">
        <w:rPr>
          <w:rFonts w:ascii="Times New Roman" w:hAnsi="Times New Roman" w:cs="Times New Roman"/>
        </w:rPr>
        <w:t>Register should be kept for each project worksheet to identify what is expended</w:t>
      </w:r>
      <w:r w:rsidR="00F7262E">
        <w:rPr>
          <w:rFonts w:ascii="Times New Roman" w:hAnsi="Times New Roman" w:cs="Times New Roman"/>
        </w:rPr>
        <w:t xml:space="preserve"> and when</w:t>
      </w:r>
      <w:r w:rsidRPr="00C03820">
        <w:rPr>
          <w:rFonts w:ascii="Times New Roman" w:hAnsi="Times New Roman" w:cs="Times New Roman"/>
        </w:rPr>
        <w:t xml:space="preserve">.  </w:t>
      </w:r>
      <w:r w:rsidR="00F25CED">
        <w:rPr>
          <w:rFonts w:ascii="Times New Roman" w:hAnsi="Times New Roman" w:cs="Times New Roman"/>
        </w:rPr>
        <w:t xml:space="preserve">The information required for the PW Register can be found on the Daily Activity Reports, Force Account Summaries, and the project worksheet itself. </w:t>
      </w:r>
      <w:r w:rsidR="0042544D">
        <w:rPr>
          <w:rFonts w:ascii="Times New Roman" w:hAnsi="Times New Roman" w:cs="Times New Roman"/>
        </w:rPr>
        <w:t xml:space="preserve">Once the project is complete, the expenditures documented on the PW Register should be transferred to the Disaster Register. </w:t>
      </w:r>
    </w:p>
    <w:p w14:paraId="0E282888" w14:textId="77777777" w:rsidR="00D52DF1" w:rsidRDefault="00B23F48" w:rsidP="00B23F48">
      <w:pPr>
        <w:ind w:left="720" w:right="576"/>
        <w:jc w:val="both"/>
        <w:rPr>
          <w:rFonts w:ascii="Times New Roman" w:hAnsi="Times New Roman" w:cs="Times New Roman"/>
        </w:rPr>
      </w:pPr>
      <w:r w:rsidRPr="00566885">
        <w:rPr>
          <w:rFonts w:ascii="Times New Roman" w:hAnsi="Times New Roman" w:cs="Times New Roman"/>
          <w:b/>
        </w:rPr>
        <w:t>Disaster Register:</w:t>
      </w:r>
      <w:r w:rsidRPr="00C03820">
        <w:rPr>
          <w:rFonts w:ascii="Times New Roman" w:hAnsi="Times New Roman" w:cs="Times New Roman"/>
        </w:rPr>
        <w:t xml:space="preserve"> </w:t>
      </w:r>
      <w:r w:rsidR="0042544D">
        <w:rPr>
          <w:rFonts w:ascii="Times New Roman" w:hAnsi="Times New Roman" w:cs="Times New Roman"/>
        </w:rPr>
        <w:t xml:space="preserve">The Disaster Register lists </w:t>
      </w:r>
      <w:r w:rsidR="00270EF5">
        <w:rPr>
          <w:rFonts w:ascii="Times New Roman" w:hAnsi="Times New Roman" w:cs="Times New Roman"/>
        </w:rPr>
        <w:t>PWs</w:t>
      </w:r>
      <w:r w:rsidR="0042544D">
        <w:rPr>
          <w:rFonts w:ascii="Times New Roman" w:hAnsi="Times New Roman" w:cs="Times New Roman"/>
        </w:rPr>
        <w:t xml:space="preserve"> by disaster. </w:t>
      </w:r>
      <w:r w:rsidR="00270EF5">
        <w:rPr>
          <w:rFonts w:ascii="Times New Roman" w:hAnsi="Times New Roman" w:cs="Times New Roman"/>
        </w:rPr>
        <w:t>A separate register should be kept for each disaster</w:t>
      </w:r>
      <w:r w:rsidR="00EC1AA8">
        <w:rPr>
          <w:rFonts w:ascii="Times New Roman" w:hAnsi="Times New Roman" w:cs="Times New Roman"/>
        </w:rPr>
        <w:t xml:space="preserve">. </w:t>
      </w:r>
      <w:r w:rsidR="00D52DF1">
        <w:rPr>
          <w:rFonts w:ascii="Times New Roman" w:hAnsi="Times New Roman" w:cs="Times New Roman"/>
        </w:rPr>
        <w:t>In addition to the expenditures transferred from the PW Registers, i</w:t>
      </w:r>
      <w:r w:rsidR="00EC1AA8">
        <w:rPr>
          <w:rFonts w:ascii="Times New Roman" w:hAnsi="Times New Roman" w:cs="Times New Roman"/>
        </w:rPr>
        <w:t xml:space="preserve">nformation </w:t>
      </w:r>
      <w:r w:rsidR="00CF7CF1">
        <w:rPr>
          <w:rFonts w:ascii="Times New Roman" w:hAnsi="Times New Roman" w:cs="Times New Roman"/>
        </w:rPr>
        <w:t xml:space="preserve">(receipt date, receipt number, amount received) </w:t>
      </w:r>
      <w:r w:rsidR="00EC1AA8">
        <w:rPr>
          <w:rFonts w:ascii="Times New Roman" w:hAnsi="Times New Roman" w:cs="Times New Roman"/>
        </w:rPr>
        <w:t>regarding the federal share received from OEM should also be documented on the Disaster Register</w:t>
      </w:r>
      <w:r w:rsidR="00D52DF1">
        <w:rPr>
          <w:rFonts w:ascii="Times New Roman" w:hAnsi="Times New Roman" w:cs="Times New Roman"/>
        </w:rPr>
        <w:t xml:space="preserve">. </w:t>
      </w:r>
    </w:p>
    <w:p w14:paraId="35A7AE44" w14:textId="77777777" w:rsidR="00AF4A41" w:rsidRDefault="00D52DF1" w:rsidP="00AF4A41">
      <w:pPr>
        <w:ind w:left="720" w:right="576"/>
        <w:jc w:val="both"/>
        <w:rPr>
          <w:rFonts w:ascii="Times New Roman" w:hAnsi="Times New Roman" w:cs="Times New Roman"/>
        </w:rPr>
      </w:pPr>
      <w:r>
        <w:rPr>
          <w:rFonts w:ascii="Times New Roman" w:hAnsi="Times New Roman" w:cs="Times New Roman"/>
        </w:rPr>
        <w:t xml:space="preserve">At </w:t>
      </w:r>
      <w:r w:rsidR="00381BD3">
        <w:rPr>
          <w:rFonts w:ascii="Times New Roman" w:hAnsi="Times New Roman" w:cs="Times New Roman"/>
        </w:rPr>
        <w:t>the end of each fiscal year</w:t>
      </w:r>
      <w:r>
        <w:rPr>
          <w:rFonts w:ascii="Times New Roman" w:hAnsi="Times New Roman" w:cs="Times New Roman"/>
        </w:rPr>
        <w:t xml:space="preserve">, </w:t>
      </w:r>
      <w:r w:rsidR="00381BD3">
        <w:rPr>
          <w:rFonts w:ascii="Times New Roman" w:hAnsi="Times New Roman" w:cs="Times New Roman"/>
        </w:rPr>
        <w:t>all completed</w:t>
      </w:r>
      <w:r>
        <w:rPr>
          <w:rFonts w:ascii="Times New Roman" w:hAnsi="Times New Roman" w:cs="Times New Roman"/>
        </w:rPr>
        <w:t xml:space="preserve"> Disaster Register(s) should be turned in to the designated SEFA preparer. </w:t>
      </w:r>
      <w:r w:rsidR="00381BD3">
        <w:rPr>
          <w:rFonts w:ascii="Times New Roman" w:hAnsi="Times New Roman" w:cs="Times New Roman"/>
        </w:rPr>
        <w:t xml:space="preserve">The SEFA preparer will then total expenditures and receipts </w:t>
      </w:r>
      <w:r w:rsidR="00E229B4">
        <w:rPr>
          <w:rFonts w:ascii="Times New Roman" w:hAnsi="Times New Roman" w:cs="Times New Roman"/>
        </w:rPr>
        <w:t xml:space="preserve">for each district </w:t>
      </w:r>
      <w:r w:rsidR="00381BD3">
        <w:rPr>
          <w:rFonts w:ascii="Times New Roman" w:hAnsi="Times New Roman" w:cs="Times New Roman"/>
        </w:rPr>
        <w:t>by disaster and transfer that information to the SEFA.</w:t>
      </w:r>
    </w:p>
    <w:p w14:paraId="7CD53DC4" w14:textId="77777777" w:rsidR="00AF4A41" w:rsidRDefault="00AF4A41" w:rsidP="00AF4A41">
      <w:pPr>
        <w:ind w:left="720" w:right="576"/>
        <w:jc w:val="both"/>
        <w:rPr>
          <w:rFonts w:ascii="Times New Roman" w:hAnsi="Times New Roman" w:cs="Times New Roman"/>
        </w:rPr>
      </w:pPr>
      <w:r w:rsidRPr="00E63579">
        <w:rPr>
          <w:rFonts w:ascii="Times New Roman" w:hAnsi="Times New Roman" w:cs="Times New Roman"/>
          <w:b/>
        </w:rPr>
        <w:t>*IMPORTANT!</w:t>
      </w:r>
      <w:r>
        <w:rPr>
          <w:rFonts w:ascii="Times New Roman" w:hAnsi="Times New Roman" w:cs="Times New Roman"/>
        </w:rPr>
        <w:t xml:space="preserve"> Expenditures should not be included on the SEFA if the PW has not been approved by FEMA. For example: A disaster occurs in May 2019. Emergency work (debris removal, emergency protective measures) begins at that time. The PWs for that disaster are not approved until September 2019. </w:t>
      </w:r>
      <w:r w:rsidR="000B7CE0">
        <w:rPr>
          <w:rFonts w:ascii="Times New Roman" w:hAnsi="Times New Roman" w:cs="Times New Roman"/>
        </w:rPr>
        <w:t xml:space="preserve">The expenditures </w:t>
      </w:r>
      <w:r w:rsidR="00295AA5">
        <w:rPr>
          <w:rFonts w:ascii="Times New Roman" w:hAnsi="Times New Roman" w:cs="Times New Roman"/>
        </w:rPr>
        <w:t>related</w:t>
      </w:r>
      <w:r w:rsidR="000B7CE0">
        <w:rPr>
          <w:rFonts w:ascii="Times New Roman" w:hAnsi="Times New Roman" w:cs="Times New Roman"/>
        </w:rPr>
        <w:t xml:space="preserve"> to the work performed in May and June should not be included on the FYE 6/30/19 SEFA, but instead should be recorded on the following fiscal year’s SEFA (the same fiscal year in which the PWs were approved).</w:t>
      </w:r>
      <w:r w:rsidR="006723E7">
        <w:rPr>
          <w:rFonts w:ascii="Times New Roman" w:hAnsi="Times New Roman" w:cs="Times New Roman"/>
        </w:rPr>
        <w:t xml:space="preserve"> </w:t>
      </w:r>
    </w:p>
    <w:p w14:paraId="1BAF8AF5" w14:textId="77777777" w:rsidR="00381BD3" w:rsidRDefault="00381BD3" w:rsidP="00B23F48">
      <w:pPr>
        <w:ind w:left="720" w:right="576"/>
        <w:jc w:val="both"/>
        <w:rPr>
          <w:rFonts w:ascii="Times New Roman" w:hAnsi="Times New Roman" w:cs="Times New Roman"/>
        </w:rPr>
      </w:pPr>
    </w:p>
    <w:p w14:paraId="38728B22" w14:textId="77777777" w:rsidR="00ED6763" w:rsidRPr="005E5023" w:rsidRDefault="00ED6763" w:rsidP="00464781">
      <w:pPr>
        <w:rPr>
          <w:rFonts w:ascii="Times New Roman" w:hAnsi="Times New Roman" w:cs="Times New Roman"/>
          <w:highlight w:val="yellow"/>
        </w:rPr>
      </w:pPr>
    </w:p>
    <w:sectPr w:rsidR="00ED6763" w:rsidRPr="005E5023" w:rsidSect="00C16C83">
      <w:headerReference w:type="even" r:id="rId11"/>
      <w:headerReference w:type="default" r:id="rId12"/>
      <w:footerReference w:type="even" r:id="rId13"/>
      <w:footerReference w:type="default" r:id="rId14"/>
      <w:headerReference w:type="first" r:id="rId15"/>
      <w:footerReference w:type="first" r:id="rId16"/>
      <w:pgSz w:w="12240" w:h="15840" w:code="1"/>
      <w:pgMar w:top="1440" w:right="1008" w:bottom="1440" w:left="1008" w:header="720" w:footer="903" w:gutter="0"/>
      <w:pgBorders w:offsetFrom="page">
        <w:top w:val="thinThickSmallGap" w:sz="24" w:space="24" w:color="auto"/>
        <w:left w:val="thinThickSmallGap" w:sz="24" w:space="24" w:color="auto"/>
        <w:bottom w:val="thinThickSmallGap" w:sz="24" w:space="24" w:color="auto"/>
        <w:right w:val="thinThickSmallGap"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AEC2F3" w14:textId="77777777" w:rsidR="00793D3E" w:rsidRDefault="00793D3E" w:rsidP="00F63CF4">
      <w:pPr>
        <w:spacing w:after="0" w:line="240" w:lineRule="auto"/>
      </w:pPr>
      <w:r>
        <w:separator/>
      </w:r>
    </w:p>
  </w:endnote>
  <w:endnote w:type="continuationSeparator" w:id="0">
    <w:p w14:paraId="476F1C68" w14:textId="77777777" w:rsidR="00793D3E" w:rsidRDefault="00793D3E" w:rsidP="00F63C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D3A629" w14:textId="77777777" w:rsidR="008D4403" w:rsidRDefault="008D44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8564235"/>
      <w:docPartObj>
        <w:docPartGallery w:val="Page Numbers (Bottom of Page)"/>
        <w:docPartUnique/>
      </w:docPartObj>
    </w:sdtPr>
    <w:sdtEndPr/>
    <w:sdtContent>
      <w:p w14:paraId="168B3EFE" w14:textId="77777777" w:rsidR="005F6C0E" w:rsidRDefault="005F6C0E" w:rsidP="00F63CF4">
        <w:pPr>
          <w:pStyle w:val="Footer"/>
          <w:jc w:val="right"/>
        </w:pPr>
        <w:r>
          <w:rPr>
            <w:noProof/>
          </w:rPr>
          <w:fldChar w:fldCharType="begin"/>
        </w:r>
        <w:r>
          <w:rPr>
            <w:noProof/>
          </w:rPr>
          <w:instrText xml:space="preserve"> PAGE   \* MERGEFORMAT </w:instrText>
        </w:r>
        <w:r>
          <w:rPr>
            <w:noProof/>
          </w:rPr>
          <w:fldChar w:fldCharType="separate"/>
        </w:r>
        <w:r>
          <w:rPr>
            <w:noProof/>
          </w:rPr>
          <w:t>5</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F257A0" w14:textId="77777777" w:rsidR="008D4403" w:rsidRDefault="008D44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A4B375" w14:textId="77777777" w:rsidR="00793D3E" w:rsidRDefault="00793D3E" w:rsidP="00F63CF4">
      <w:pPr>
        <w:spacing w:after="0" w:line="240" w:lineRule="auto"/>
      </w:pPr>
      <w:r>
        <w:separator/>
      </w:r>
    </w:p>
  </w:footnote>
  <w:footnote w:type="continuationSeparator" w:id="0">
    <w:p w14:paraId="2533542A" w14:textId="77777777" w:rsidR="00793D3E" w:rsidRDefault="00793D3E" w:rsidP="00F63C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94D2CE" w14:textId="77777777" w:rsidR="008D4403" w:rsidRDefault="008D44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E21686" w14:textId="77777777" w:rsidR="001F201E" w:rsidRPr="00CF7CF1" w:rsidRDefault="001F201E" w:rsidP="001F201E">
    <w:pPr>
      <w:pStyle w:val="Header"/>
      <w:jc w:val="center"/>
      <w:rPr>
        <w:sz w:val="40"/>
        <w:szCs w:val="40"/>
      </w:rPr>
    </w:pPr>
    <w:r w:rsidRPr="00CF7CF1">
      <w:rPr>
        <w:sz w:val="40"/>
        <w:szCs w:val="40"/>
      </w:rPr>
      <w:t>FEMA Fact</w:t>
    </w:r>
    <w:r w:rsidR="00D84CCE" w:rsidRPr="00CF7CF1">
      <w:rPr>
        <w:sz w:val="40"/>
        <w:szCs w:val="40"/>
      </w:rPr>
      <w:t>s</w:t>
    </w:r>
  </w:p>
  <w:p w14:paraId="7786F728" w14:textId="77777777" w:rsidR="001F201E" w:rsidRDefault="001F201E" w:rsidP="001F201E">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37EDC5" w14:textId="77777777" w:rsidR="008D4403" w:rsidRDefault="008D44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F30FC"/>
    <w:multiLevelType w:val="hybridMultilevel"/>
    <w:tmpl w:val="ED14CEA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FF2EEA"/>
    <w:multiLevelType w:val="hybridMultilevel"/>
    <w:tmpl w:val="ED70900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113343"/>
    <w:multiLevelType w:val="hybridMultilevel"/>
    <w:tmpl w:val="F4ACFA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181991"/>
    <w:multiLevelType w:val="hybridMultilevel"/>
    <w:tmpl w:val="989AD508"/>
    <w:lvl w:ilvl="0" w:tplc="125CBB3C">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446335"/>
    <w:multiLevelType w:val="hybridMultilevel"/>
    <w:tmpl w:val="42AE79B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F46E84"/>
    <w:multiLevelType w:val="hybridMultilevel"/>
    <w:tmpl w:val="0D2CCF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74A6E33"/>
    <w:multiLevelType w:val="hybridMultilevel"/>
    <w:tmpl w:val="88E0731E"/>
    <w:lvl w:ilvl="0" w:tplc="625A85C0">
      <w:numFmt w:val="bullet"/>
      <w:lvlText w:val="-"/>
      <w:lvlJc w:val="left"/>
      <w:pPr>
        <w:ind w:left="420" w:hanging="360"/>
      </w:pPr>
      <w:rPr>
        <w:rFonts w:ascii="Times New Roman" w:eastAsiaTheme="minorEastAsia"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7" w15:restartNumberingAfterBreak="0">
    <w:nsid w:val="5ECC7BB0"/>
    <w:multiLevelType w:val="hybridMultilevel"/>
    <w:tmpl w:val="4712E6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11937F8"/>
    <w:multiLevelType w:val="hybridMultilevel"/>
    <w:tmpl w:val="EE442F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6E354D8"/>
    <w:multiLevelType w:val="hybridMultilevel"/>
    <w:tmpl w:val="567C53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1F802F7"/>
    <w:multiLevelType w:val="hybridMultilevel"/>
    <w:tmpl w:val="C742C5C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8AC3C8B"/>
    <w:multiLevelType w:val="hybridMultilevel"/>
    <w:tmpl w:val="4E941A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5"/>
  </w:num>
  <w:num w:numId="3">
    <w:abstractNumId w:val="2"/>
  </w:num>
  <w:num w:numId="4">
    <w:abstractNumId w:val="1"/>
  </w:num>
  <w:num w:numId="5">
    <w:abstractNumId w:val="7"/>
  </w:num>
  <w:num w:numId="6">
    <w:abstractNumId w:val="9"/>
  </w:num>
  <w:num w:numId="7">
    <w:abstractNumId w:val="0"/>
  </w:num>
  <w:num w:numId="8">
    <w:abstractNumId w:val="11"/>
  </w:num>
  <w:num w:numId="9">
    <w:abstractNumId w:val="10"/>
  </w:num>
  <w:num w:numId="10">
    <w:abstractNumId w:val="4"/>
  </w:num>
  <w:num w:numId="11">
    <w:abstractNumId w:val="3"/>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E78"/>
    <w:rsid w:val="00015AAC"/>
    <w:rsid w:val="00030D6E"/>
    <w:rsid w:val="000433CA"/>
    <w:rsid w:val="00043E90"/>
    <w:rsid w:val="00076E90"/>
    <w:rsid w:val="00077FDF"/>
    <w:rsid w:val="000B7CE0"/>
    <w:rsid w:val="000D1B0E"/>
    <w:rsid w:val="000D4602"/>
    <w:rsid w:val="000E0981"/>
    <w:rsid w:val="000E0B5F"/>
    <w:rsid w:val="000E6BA4"/>
    <w:rsid w:val="000F7CD4"/>
    <w:rsid w:val="001105CB"/>
    <w:rsid w:val="001109BE"/>
    <w:rsid w:val="00145984"/>
    <w:rsid w:val="00157BE4"/>
    <w:rsid w:val="00173FB0"/>
    <w:rsid w:val="001A5096"/>
    <w:rsid w:val="001B2987"/>
    <w:rsid w:val="001B6243"/>
    <w:rsid w:val="001C7D9E"/>
    <w:rsid w:val="001E5F96"/>
    <w:rsid w:val="001F201E"/>
    <w:rsid w:val="001F54CD"/>
    <w:rsid w:val="001F55AC"/>
    <w:rsid w:val="00210293"/>
    <w:rsid w:val="00232179"/>
    <w:rsid w:val="00256873"/>
    <w:rsid w:val="0026756A"/>
    <w:rsid w:val="00270EF5"/>
    <w:rsid w:val="00292EB1"/>
    <w:rsid w:val="00295AA5"/>
    <w:rsid w:val="002A7F98"/>
    <w:rsid w:val="002D38FD"/>
    <w:rsid w:val="002D4E56"/>
    <w:rsid w:val="002D5180"/>
    <w:rsid w:val="0030574F"/>
    <w:rsid w:val="00316EFB"/>
    <w:rsid w:val="00340B32"/>
    <w:rsid w:val="00341341"/>
    <w:rsid w:val="00362FC8"/>
    <w:rsid w:val="003652FB"/>
    <w:rsid w:val="00381BD3"/>
    <w:rsid w:val="003A6715"/>
    <w:rsid w:val="003E44F1"/>
    <w:rsid w:val="003E78E2"/>
    <w:rsid w:val="003F079C"/>
    <w:rsid w:val="003F4AA1"/>
    <w:rsid w:val="00401FFA"/>
    <w:rsid w:val="00411284"/>
    <w:rsid w:val="004158B7"/>
    <w:rsid w:val="004168FE"/>
    <w:rsid w:val="0042544D"/>
    <w:rsid w:val="0043748F"/>
    <w:rsid w:val="004374C9"/>
    <w:rsid w:val="00447AA9"/>
    <w:rsid w:val="00454412"/>
    <w:rsid w:val="00456735"/>
    <w:rsid w:val="00464781"/>
    <w:rsid w:val="00490139"/>
    <w:rsid w:val="00497D38"/>
    <w:rsid w:val="004A4368"/>
    <w:rsid w:val="004B282C"/>
    <w:rsid w:val="004B5B23"/>
    <w:rsid w:val="004C7C57"/>
    <w:rsid w:val="004E2BAA"/>
    <w:rsid w:val="004F0B88"/>
    <w:rsid w:val="004F48EA"/>
    <w:rsid w:val="004F7299"/>
    <w:rsid w:val="005057B2"/>
    <w:rsid w:val="00514E3C"/>
    <w:rsid w:val="005267F8"/>
    <w:rsid w:val="005572EE"/>
    <w:rsid w:val="00566885"/>
    <w:rsid w:val="00575B13"/>
    <w:rsid w:val="005844A9"/>
    <w:rsid w:val="005C4D50"/>
    <w:rsid w:val="005C7473"/>
    <w:rsid w:val="005D35EA"/>
    <w:rsid w:val="005D49C3"/>
    <w:rsid w:val="005E5023"/>
    <w:rsid w:val="005F09A7"/>
    <w:rsid w:val="005F115C"/>
    <w:rsid w:val="005F1651"/>
    <w:rsid w:val="005F4B0D"/>
    <w:rsid w:val="005F6C0E"/>
    <w:rsid w:val="00600E11"/>
    <w:rsid w:val="006219CC"/>
    <w:rsid w:val="00646285"/>
    <w:rsid w:val="006519FD"/>
    <w:rsid w:val="006723E7"/>
    <w:rsid w:val="006A0100"/>
    <w:rsid w:val="006D4439"/>
    <w:rsid w:val="006E154A"/>
    <w:rsid w:val="006F4F9D"/>
    <w:rsid w:val="00700570"/>
    <w:rsid w:val="007062B3"/>
    <w:rsid w:val="0070650D"/>
    <w:rsid w:val="00706C44"/>
    <w:rsid w:val="00711737"/>
    <w:rsid w:val="00712F43"/>
    <w:rsid w:val="0075727F"/>
    <w:rsid w:val="00757DA0"/>
    <w:rsid w:val="00760066"/>
    <w:rsid w:val="007921A9"/>
    <w:rsid w:val="00793B1A"/>
    <w:rsid w:val="00793D3E"/>
    <w:rsid w:val="007B2B7C"/>
    <w:rsid w:val="007C0053"/>
    <w:rsid w:val="007C4463"/>
    <w:rsid w:val="007E6B8D"/>
    <w:rsid w:val="007E7197"/>
    <w:rsid w:val="00812960"/>
    <w:rsid w:val="00820FEF"/>
    <w:rsid w:val="00836603"/>
    <w:rsid w:val="00843CB1"/>
    <w:rsid w:val="0085157D"/>
    <w:rsid w:val="0086046C"/>
    <w:rsid w:val="00870B64"/>
    <w:rsid w:val="00872E78"/>
    <w:rsid w:val="00875E3A"/>
    <w:rsid w:val="008850F1"/>
    <w:rsid w:val="00892302"/>
    <w:rsid w:val="00896A41"/>
    <w:rsid w:val="008D3782"/>
    <w:rsid w:val="008D4298"/>
    <w:rsid w:val="008D4403"/>
    <w:rsid w:val="008E0518"/>
    <w:rsid w:val="008E17E2"/>
    <w:rsid w:val="008E503F"/>
    <w:rsid w:val="008E71DA"/>
    <w:rsid w:val="0092160A"/>
    <w:rsid w:val="0093374C"/>
    <w:rsid w:val="00934206"/>
    <w:rsid w:val="009538F9"/>
    <w:rsid w:val="00966D55"/>
    <w:rsid w:val="0097157A"/>
    <w:rsid w:val="00973A55"/>
    <w:rsid w:val="00980E83"/>
    <w:rsid w:val="00984A82"/>
    <w:rsid w:val="00995871"/>
    <w:rsid w:val="009B2D2E"/>
    <w:rsid w:val="009C030E"/>
    <w:rsid w:val="009C59D4"/>
    <w:rsid w:val="009C66B3"/>
    <w:rsid w:val="009C6A15"/>
    <w:rsid w:val="009D40D0"/>
    <w:rsid w:val="009D4D1A"/>
    <w:rsid w:val="009E6FE5"/>
    <w:rsid w:val="00A3012D"/>
    <w:rsid w:val="00A328FF"/>
    <w:rsid w:val="00A35AB1"/>
    <w:rsid w:val="00A3727E"/>
    <w:rsid w:val="00A54593"/>
    <w:rsid w:val="00A65FB9"/>
    <w:rsid w:val="00A671E7"/>
    <w:rsid w:val="00A77876"/>
    <w:rsid w:val="00A82928"/>
    <w:rsid w:val="00A935AB"/>
    <w:rsid w:val="00AA1820"/>
    <w:rsid w:val="00AE69F4"/>
    <w:rsid w:val="00AF0D4A"/>
    <w:rsid w:val="00AF4A41"/>
    <w:rsid w:val="00B05ECF"/>
    <w:rsid w:val="00B17117"/>
    <w:rsid w:val="00B20E46"/>
    <w:rsid w:val="00B21F04"/>
    <w:rsid w:val="00B23F48"/>
    <w:rsid w:val="00B32218"/>
    <w:rsid w:val="00B34C3B"/>
    <w:rsid w:val="00B50201"/>
    <w:rsid w:val="00B62A25"/>
    <w:rsid w:val="00B67663"/>
    <w:rsid w:val="00B75B4D"/>
    <w:rsid w:val="00B816E7"/>
    <w:rsid w:val="00B83CA9"/>
    <w:rsid w:val="00B96854"/>
    <w:rsid w:val="00BA4419"/>
    <w:rsid w:val="00BA7C8D"/>
    <w:rsid w:val="00BE0A56"/>
    <w:rsid w:val="00BE2038"/>
    <w:rsid w:val="00BE285E"/>
    <w:rsid w:val="00BF69F5"/>
    <w:rsid w:val="00C03820"/>
    <w:rsid w:val="00C04009"/>
    <w:rsid w:val="00C10511"/>
    <w:rsid w:val="00C16C83"/>
    <w:rsid w:val="00C221D1"/>
    <w:rsid w:val="00C223AF"/>
    <w:rsid w:val="00C4518E"/>
    <w:rsid w:val="00C6341A"/>
    <w:rsid w:val="00C65735"/>
    <w:rsid w:val="00C72F66"/>
    <w:rsid w:val="00C75391"/>
    <w:rsid w:val="00C87935"/>
    <w:rsid w:val="00C94CE8"/>
    <w:rsid w:val="00CA12F7"/>
    <w:rsid w:val="00CA2EF7"/>
    <w:rsid w:val="00CC629E"/>
    <w:rsid w:val="00CC78B9"/>
    <w:rsid w:val="00CE76CF"/>
    <w:rsid w:val="00CF184E"/>
    <w:rsid w:val="00CF24DE"/>
    <w:rsid w:val="00CF7CF1"/>
    <w:rsid w:val="00D02954"/>
    <w:rsid w:val="00D02ED7"/>
    <w:rsid w:val="00D04D39"/>
    <w:rsid w:val="00D27005"/>
    <w:rsid w:val="00D27294"/>
    <w:rsid w:val="00D52DF1"/>
    <w:rsid w:val="00D7501C"/>
    <w:rsid w:val="00D84CCE"/>
    <w:rsid w:val="00D93211"/>
    <w:rsid w:val="00D97551"/>
    <w:rsid w:val="00DA01E3"/>
    <w:rsid w:val="00DA3F8F"/>
    <w:rsid w:val="00DB5308"/>
    <w:rsid w:val="00DC1343"/>
    <w:rsid w:val="00DD5639"/>
    <w:rsid w:val="00DE2B6D"/>
    <w:rsid w:val="00E01FDB"/>
    <w:rsid w:val="00E229B4"/>
    <w:rsid w:val="00E31E97"/>
    <w:rsid w:val="00E47455"/>
    <w:rsid w:val="00E4788F"/>
    <w:rsid w:val="00E63579"/>
    <w:rsid w:val="00E74C15"/>
    <w:rsid w:val="00E756CE"/>
    <w:rsid w:val="00E7595D"/>
    <w:rsid w:val="00E82612"/>
    <w:rsid w:val="00E93784"/>
    <w:rsid w:val="00EA6A63"/>
    <w:rsid w:val="00EA7DD1"/>
    <w:rsid w:val="00EB7DD9"/>
    <w:rsid w:val="00EC1AA8"/>
    <w:rsid w:val="00ED5003"/>
    <w:rsid w:val="00ED6763"/>
    <w:rsid w:val="00EE1E26"/>
    <w:rsid w:val="00EE6231"/>
    <w:rsid w:val="00EE7E22"/>
    <w:rsid w:val="00EF1C42"/>
    <w:rsid w:val="00F017DF"/>
    <w:rsid w:val="00F10878"/>
    <w:rsid w:val="00F10ED9"/>
    <w:rsid w:val="00F25CED"/>
    <w:rsid w:val="00F57A7A"/>
    <w:rsid w:val="00F61B94"/>
    <w:rsid w:val="00F63CF4"/>
    <w:rsid w:val="00F7262E"/>
    <w:rsid w:val="00F87FF4"/>
    <w:rsid w:val="00F9199A"/>
    <w:rsid w:val="00F949AA"/>
    <w:rsid w:val="00FD420F"/>
    <w:rsid w:val="00FE74F9"/>
    <w:rsid w:val="00FF5E93"/>
    <w:rsid w:val="00FF6A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EC62D7"/>
  <w15:docId w15:val="{21D1E27E-A248-4496-B878-C8F40D371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87FF4"/>
  </w:style>
  <w:style w:type="paragraph" w:styleId="Heading1">
    <w:name w:val="heading 1"/>
    <w:basedOn w:val="Normal"/>
    <w:next w:val="Normal"/>
    <w:link w:val="Heading1Char"/>
    <w:uiPriority w:val="9"/>
    <w:qFormat/>
    <w:rsid w:val="00F87FF4"/>
    <w:pPr>
      <w:keepNext/>
      <w:keepLines/>
      <w:spacing w:before="480" w:after="0"/>
      <w:outlineLvl w:val="0"/>
    </w:pPr>
    <w:rPr>
      <w:rFonts w:asciiTheme="majorHAnsi" w:eastAsiaTheme="majorEastAsia" w:hAnsiTheme="majorHAnsi" w:cstheme="majorBidi"/>
      <w:b/>
      <w:bCs/>
      <w:color w:val="032348" w:themeColor="accent1" w:themeShade="BF"/>
      <w:sz w:val="28"/>
      <w:szCs w:val="28"/>
    </w:rPr>
  </w:style>
  <w:style w:type="paragraph" w:styleId="Heading2">
    <w:name w:val="heading 2"/>
    <w:basedOn w:val="Normal"/>
    <w:next w:val="Normal"/>
    <w:link w:val="Heading2Char"/>
    <w:uiPriority w:val="9"/>
    <w:semiHidden/>
    <w:unhideWhenUsed/>
    <w:qFormat/>
    <w:rsid w:val="00F87FF4"/>
    <w:pPr>
      <w:keepNext/>
      <w:keepLines/>
      <w:spacing w:before="200" w:after="0"/>
      <w:outlineLvl w:val="1"/>
    </w:pPr>
    <w:rPr>
      <w:rFonts w:asciiTheme="majorHAnsi" w:eastAsiaTheme="majorEastAsia" w:hAnsiTheme="majorHAnsi" w:cstheme="majorBidi"/>
      <w:b/>
      <w:bCs/>
      <w:color w:val="052F61" w:themeColor="accent1"/>
      <w:sz w:val="26"/>
      <w:szCs w:val="26"/>
    </w:rPr>
  </w:style>
  <w:style w:type="paragraph" w:styleId="Heading3">
    <w:name w:val="heading 3"/>
    <w:basedOn w:val="Normal"/>
    <w:next w:val="Normal"/>
    <w:link w:val="Heading3Char"/>
    <w:uiPriority w:val="9"/>
    <w:semiHidden/>
    <w:unhideWhenUsed/>
    <w:qFormat/>
    <w:rsid w:val="00F87FF4"/>
    <w:pPr>
      <w:keepNext/>
      <w:keepLines/>
      <w:spacing w:before="200" w:after="0"/>
      <w:outlineLvl w:val="2"/>
    </w:pPr>
    <w:rPr>
      <w:rFonts w:asciiTheme="majorHAnsi" w:eastAsiaTheme="majorEastAsia" w:hAnsiTheme="majorHAnsi" w:cstheme="majorBidi"/>
      <w:b/>
      <w:bCs/>
      <w:color w:val="052F61" w:themeColor="accent1"/>
    </w:rPr>
  </w:style>
  <w:style w:type="paragraph" w:styleId="Heading4">
    <w:name w:val="heading 4"/>
    <w:basedOn w:val="Normal"/>
    <w:next w:val="Normal"/>
    <w:link w:val="Heading4Char"/>
    <w:uiPriority w:val="9"/>
    <w:semiHidden/>
    <w:unhideWhenUsed/>
    <w:qFormat/>
    <w:rsid w:val="00F87FF4"/>
    <w:pPr>
      <w:keepNext/>
      <w:keepLines/>
      <w:spacing w:before="200" w:after="0"/>
      <w:outlineLvl w:val="3"/>
    </w:pPr>
    <w:rPr>
      <w:rFonts w:asciiTheme="majorHAnsi" w:eastAsiaTheme="majorEastAsia" w:hAnsiTheme="majorHAnsi" w:cstheme="majorBidi"/>
      <w:b/>
      <w:bCs/>
      <w:i/>
      <w:iCs/>
      <w:color w:val="052F61" w:themeColor="accent1"/>
    </w:rPr>
  </w:style>
  <w:style w:type="paragraph" w:styleId="Heading5">
    <w:name w:val="heading 5"/>
    <w:basedOn w:val="Normal"/>
    <w:next w:val="Normal"/>
    <w:link w:val="Heading5Char"/>
    <w:uiPriority w:val="9"/>
    <w:semiHidden/>
    <w:unhideWhenUsed/>
    <w:qFormat/>
    <w:rsid w:val="00F87FF4"/>
    <w:pPr>
      <w:keepNext/>
      <w:keepLines/>
      <w:spacing w:before="200" w:after="0"/>
      <w:outlineLvl w:val="4"/>
    </w:pPr>
    <w:rPr>
      <w:rFonts w:asciiTheme="majorHAnsi" w:eastAsiaTheme="majorEastAsia" w:hAnsiTheme="majorHAnsi" w:cstheme="majorBidi"/>
      <w:color w:val="021730" w:themeColor="accent1" w:themeShade="7F"/>
    </w:rPr>
  </w:style>
  <w:style w:type="paragraph" w:styleId="Heading6">
    <w:name w:val="heading 6"/>
    <w:basedOn w:val="Normal"/>
    <w:next w:val="Normal"/>
    <w:link w:val="Heading6Char"/>
    <w:uiPriority w:val="9"/>
    <w:semiHidden/>
    <w:unhideWhenUsed/>
    <w:qFormat/>
    <w:rsid w:val="00F87FF4"/>
    <w:pPr>
      <w:keepNext/>
      <w:keepLines/>
      <w:spacing w:before="200" w:after="0"/>
      <w:outlineLvl w:val="5"/>
    </w:pPr>
    <w:rPr>
      <w:rFonts w:asciiTheme="majorHAnsi" w:eastAsiaTheme="majorEastAsia" w:hAnsiTheme="majorHAnsi" w:cstheme="majorBidi"/>
      <w:i/>
      <w:iCs/>
      <w:color w:val="021730" w:themeColor="accent1" w:themeShade="7F"/>
    </w:rPr>
  </w:style>
  <w:style w:type="paragraph" w:styleId="Heading7">
    <w:name w:val="heading 7"/>
    <w:basedOn w:val="Normal"/>
    <w:next w:val="Normal"/>
    <w:link w:val="Heading7Char"/>
    <w:uiPriority w:val="9"/>
    <w:semiHidden/>
    <w:unhideWhenUsed/>
    <w:qFormat/>
    <w:rsid w:val="00F87FF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87FF4"/>
    <w:pPr>
      <w:keepNext/>
      <w:keepLines/>
      <w:spacing w:before="200" w:after="0"/>
      <w:outlineLvl w:val="7"/>
    </w:pPr>
    <w:rPr>
      <w:rFonts w:asciiTheme="majorHAnsi" w:eastAsiaTheme="majorEastAsia" w:hAnsiTheme="majorHAnsi" w:cstheme="majorBidi"/>
      <w:color w:val="052F61" w:themeColor="accent1"/>
      <w:sz w:val="20"/>
      <w:szCs w:val="20"/>
    </w:rPr>
  </w:style>
  <w:style w:type="paragraph" w:styleId="Heading9">
    <w:name w:val="heading 9"/>
    <w:basedOn w:val="Normal"/>
    <w:next w:val="Normal"/>
    <w:link w:val="Heading9Char"/>
    <w:uiPriority w:val="9"/>
    <w:semiHidden/>
    <w:unhideWhenUsed/>
    <w:qFormat/>
    <w:rsid w:val="00F87FF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2E78"/>
    <w:pPr>
      <w:ind w:left="720"/>
      <w:contextualSpacing/>
    </w:pPr>
  </w:style>
  <w:style w:type="character" w:styleId="CommentReference">
    <w:name w:val="annotation reference"/>
    <w:basedOn w:val="DefaultParagraphFont"/>
    <w:uiPriority w:val="99"/>
    <w:semiHidden/>
    <w:unhideWhenUsed/>
    <w:rsid w:val="005C4D50"/>
    <w:rPr>
      <w:sz w:val="16"/>
      <w:szCs w:val="16"/>
    </w:rPr>
  </w:style>
  <w:style w:type="paragraph" w:styleId="CommentText">
    <w:name w:val="annotation text"/>
    <w:basedOn w:val="Normal"/>
    <w:link w:val="CommentTextChar"/>
    <w:uiPriority w:val="99"/>
    <w:semiHidden/>
    <w:unhideWhenUsed/>
    <w:rsid w:val="005C4D50"/>
    <w:pPr>
      <w:spacing w:line="240" w:lineRule="auto"/>
    </w:pPr>
    <w:rPr>
      <w:sz w:val="20"/>
      <w:szCs w:val="20"/>
    </w:rPr>
  </w:style>
  <w:style w:type="character" w:customStyle="1" w:styleId="CommentTextChar">
    <w:name w:val="Comment Text Char"/>
    <w:basedOn w:val="DefaultParagraphFont"/>
    <w:link w:val="CommentText"/>
    <w:uiPriority w:val="99"/>
    <w:semiHidden/>
    <w:rsid w:val="005C4D50"/>
    <w:rPr>
      <w:sz w:val="20"/>
      <w:szCs w:val="20"/>
    </w:rPr>
  </w:style>
  <w:style w:type="paragraph" w:styleId="CommentSubject">
    <w:name w:val="annotation subject"/>
    <w:basedOn w:val="CommentText"/>
    <w:next w:val="CommentText"/>
    <w:link w:val="CommentSubjectChar"/>
    <w:uiPriority w:val="99"/>
    <w:semiHidden/>
    <w:unhideWhenUsed/>
    <w:rsid w:val="005C4D50"/>
    <w:rPr>
      <w:b/>
      <w:bCs/>
    </w:rPr>
  </w:style>
  <w:style w:type="character" w:customStyle="1" w:styleId="CommentSubjectChar">
    <w:name w:val="Comment Subject Char"/>
    <w:basedOn w:val="CommentTextChar"/>
    <w:link w:val="CommentSubject"/>
    <w:uiPriority w:val="99"/>
    <w:semiHidden/>
    <w:rsid w:val="005C4D50"/>
    <w:rPr>
      <w:b/>
      <w:bCs/>
      <w:sz w:val="20"/>
      <w:szCs w:val="20"/>
    </w:rPr>
  </w:style>
  <w:style w:type="paragraph" w:styleId="BalloonText">
    <w:name w:val="Balloon Text"/>
    <w:basedOn w:val="Normal"/>
    <w:link w:val="BalloonTextChar"/>
    <w:uiPriority w:val="99"/>
    <w:semiHidden/>
    <w:unhideWhenUsed/>
    <w:rsid w:val="005C4D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4D50"/>
    <w:rPr>
      <w:rFonts w:ascii="Tahoma" w:hAnsi="Tahoma" w:cs="Tahoma"/>
      <w:sz w:val="16"/>
      <w:szCs w:val="16"/>
    </w:rPr>
  </w:style>
  <w:style w:type="paragraph" w:styleId="NoSpacing">
    <w:name w:val="No Spacing"/>
    <w:uiPriority w:val="1"/>
    <w:qFormat/>
    <w:rsid w:val="00F87FF4"/>
    <w:pPr>
      <w:spacing w:after="0" w:line="240" w:lineRule="auto"/>
    </w:pPr>
  </w:style>
  <w:style w:type="paragraph" w:styleId="Header">
    <w:name w:val="header"/>
    <w:basedOn w:val="Normal"/>
    <w:link w:val="HeaderChar"/>
    <w:uiPriority w:val="99"/>
    <w:unhideWhenUsed/>
    <w:rsid w:val="00F63C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3CF4"/>
  </w:style>
  <w:style w:type="paragraph" w:styleId="Footer">
    <w:name w:val="footer"/>
    <w:basedOn w:val="Normal"/>
    <w:link w:val="FooterChar"/>
    <w:uiPriority w:val="99"/>
    <w:unhideWhenUsed/>
    <w:rsid w:val="00F63C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3CF4"/>
  </w:style>
  <w:style w:type="paragraph" w:styleId="Revision">
    <w:name w:val="Revision"/>
    <w:hidden/>
    <w:uiPriority w:val="99"/>
    <w:semiHidden/>
    <w:rsid w:val="005F1651"/>
    <w:pPr>
      <w:spacing w:after="0" w:line="240" w:lineRule="auto"/>
    </w:pPr>
  </w:style>
  <w:style w:type="table" w:styleId="TableGrid">
    <w:name w:val="Table Grid"/>
    <w:basedOn w:val="TableNormal"/>
    <w:uiPriority w:val="39"/>
    <w:rsid w:val="001F55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E0B5F"/>
    <w:pPr>
      <w:autoSpaceDE w:val="0"/>
      <w:autoSpaceDN w:val="0"/>
      <w:adjustRightInd w:val="0"/>
      <w:spacing w:after="0" w:line="240" w:lineRule="auto"/>
    </w:pPr>
    <w:rPr>
      <w:rFonts w:ascii="Times New Roman" w:hAnsi="Times New Roman" w:cs="Times New Roman"/>
      <w:color w:val="000000"/>
      <w:sz w:val="24"/>
      <w:szCs w:val="24"/>
    </w:rPr>
  </w:style>
  <w:style w:type="paragraph" w:styleId="FootnoteText">
    <w:name w:val="footnote text"/>
    <w:basedOn w:val="Normal"/>
    <w:link w:val="FootnoteTextChar"/>
    <w:uiPriority w:val="99"/>
    <w:semiHidden/>
    <w:unhideWhenUsed/>
    <w:rsid w:val="00077FD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77FDF"/>
    <w:rPr>
      <w:sz w:val="20"/>
      <w:szCs w:val="20"/>
    </w:rPr>
  </w:style>
  <w:style w:type="character" w:styleId="FootnoteReference">
    <w:name w:val="footnote reference"/>
    <w:basedOn w:val="DefaultParagraphFont"/>
    <w:uiPriority w:val="99"/>
    <w:semiHidden/>
    <w:unhideWhenUsed/>
    <w:rsid w:val="00077FDF"/>
    <w:rPr>
      <w:vertAlign w:val="superscript"/>
    </w:rPr>
  </w:style>
  <w:style w:type="character" w:styleId="Hyperlink">
    <w:name w:val="Hyperlink"/>
    <w:basedOn w:val="DefaultParagraphFont"/>
    <w:uiPriority w:val="99"/>
    <w:unhideWhenUsed/>
    <w:rsid w:val="00646285"/>
    <w:rPr>
      <w:color w:val="0D2E46" w:themeColor="hyperlink"/>
      <w:u w:val="single"/>
    </w:rPr>
  </w:style>
  <w:style w:type="character" w:styleId="UnresolvedMention">
    <w:name w:val="Unresolved Mention"/>
    <w:basedOn w:val="DefaultParagraphFont"/>
    <w:uiPriority w:val="99"/>
    <w:semiHidden/>
    <w:unhideWhenUsed/>
    <w:rsid w:val="00646285"/>
    <w:rPr>
      <w:color w:val="605E5C"/>
      <w:shd w:val="clear" w:color="auto" w:fill="E1DFDD"/>
    </w:rPr>
  </w:style>
  <w:style w:type="character" w:customStyle="1" w:styleId="Heading1Char">
    <w:name w:val="Heading 1 Char"/>
    <w:basedOn w:val="DefaultParagraphFont"/>
    <w:link w:val="Heading1"/>
    <w:uiPriority w:val="9"/>
    <w:rsid w:val="00F87FF4"/>
    <w:rPr>
      <w:rFonts w:asciiTheme="majorHAnsi" w:eastAsiaTheme="majorEastAsia" w:hAnsiTheme="majorHAnsi" w:cstheme="majorBidi"/>
      <w:b/>
      <w:bCs/>
      <w:color w:val="032348" w:themeColor="accent1" w:themeShade="BF"/>
      <w:sz w:val="28"/>
      <w:szCs w:val="28"/>
    </w:rPr>
  </w:style>
  <w:style w:type="character" w:customStyle="1" w:styleId="Heading2Char">
    <w:name w:val="Heading 2 Char"/>
    <w:basedOn w:val="DefaultParagraphFont"/>
    <w:link w:val="Heading2"/>
    <w:uiPriority w:val="9"/>
    <w:semiHidden/>
    <w:rsid w:val="00F87FF4"/>
    <w:rPr>
      <w:rFonts w:asciiTheme="majorHAnsi" w:eastAsiaTheme="majorEastAsia" w:hAnsiTheme="majorHAnsi" w:cstheme="majorBidi"/>
      <w:b/>
      <w:bCs/>
      <w:color w:val="052F61" w:themeColor="accent1"/>
      <w:sz w:val="26"/>
      <w:szCs w:val="26"/>
    </w:rPr>
  </w:style>
  <w:style w:type="character" w:customStyle="1" w:styleId="Heading3Char">
    <w:name w:val="Heading 3 Char"/>
    <w:basedOn w:val="DefaultParagraphFont"/>
    <w:link w:val="Heading3"/>
    <w:uiPriority w:val="9"/>
    <w:semiHidden/>
    <w:rsid w:val="00F87FF4"/>
    <w:rPr>
      <w:rFonts w:asciiTheme="majorHAnsi" w:eastAsiaTheme="majorEastAsia" w:hAnsiTheme="majorHAnsi" w:cstheme="majorBidi"/>
      <w:b/>
      <w:bCs/>
      <w:color w:val="052F61" w:themeColor="accent1"/>
    </w:rPr>
  </w:style>
  <w:style w:type="character" w:customStyle="1" w:styleId="Heading4Char">
    <w:name w:val="Heading 4 Char"/>
    <w:basedOn w:val="DefaultParagraphFont"/>
    <w:link w:val="Heading4"/>
    <w:uiPriority w:val="9"/>
    <w:semiHidden/>
    <w:rsid w:val="00F87FF4"/>
    <w:rPr>
      <w:rFonts w:asciiTheme="majorHAnsi" w:eastAsiaTheme="majorEastAsia" w:hAnsiTheme="majorHAnsi" w:cstheme="majorBidi"/>
      <w:b/>
      <w:bCs/>
      <w:i/>
      <w:iCs/>
      <w:color w:val="052F61" w:themeColor="accent1"/>
    </w:rPr>
  </w:style>
  <w:style w:type="character" w:customStyle="1" w:styleId="Heading5Char">
    <w:name w:val="Heading 5 Char"/>
    <w:basedOn w:val="DefaultParagraphFont"/>
    <w:link w:val="Heading5"/>
    <w:uiPriority w:val="9"/>
    <w:semiHidden/>
    <w:rsid w:val="00F87FF4"/>
    <w:rPr>
      <w:rFonts w:asciiTheme="majorHAnsi" w:eastAsiaTheme="majorEastAsia" w:hAnsiTheme="majorHAnsi" w:cstheme="majorBidi"/>
      <w:color w:val="021730" w:themeColor="accent1" w:themeShade="7F"/>
    </w:rPr>
  </w:style>
  <w:style w:type="character" w:customStyle="1" w:styleId="Heading6Char">
    <w:name w:val="Heading 6 Char"/>
    <w:basedOn w:val="DefaultParagraphFont"/>
    <w:link w:val="Heading6"/>
    <w:uiPriority w:val="9"/>
    <w:semiHidden/>
    <w:rsid w:val="00F87FF4"/>
    <w:rPr>
      <w:rFonts w:asciiTheme="majorHAnsi" w:eastAsiaTheme="majorEastAsia" w:hAnsiTheme="majorHAnsi" w:cstheme="majorBidi"/>
      <w:i/>
      <w:iCs/>
      <w:color w:val="021730" w:themeColor="accent1" w:themeShade="7F"/>
    </w:rPr>
  </w:style>
  <w:style w:type="character" w:customStyle="1" w:styleId="Heading7Char">
    <w:name w:val="Heading 7 Char"/>
    <w:basedOn w:val="DefaultParagraphFont"/>
    <w:link w:val="Heading7"/>
    <w:uiPriority w:val="9"/>
    <w:semiHidden/>
    <w:rsid w:val="00F87FF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87FF4"/>
    <w:rPr>
      <w:rFonts w:asciiTheme="majorHAnsi" w:eastAsiaTheme="majorEastAsia" w:hAnsiTheme="majorHAnsi" w:cstheme="majorBidi"/>
      <w:color w:val="052F61" w:themeColor="accent1"/>
      <w:sz w:val="20"/>
      <w:szCs w:val="20"/>
    </w:rPr>
  </w:style>
  <w:style w:type="character" w:customStyle="1" w:styleId="Heading9Char">
    <w:name w:val="Heading 9 Char"/>
    <w:basedOn w:val="DefaultParagraphFont"/>
    <w:link w:val="Heading9"/>
    <w:uiPriority w:val="9"/>
    <w:semiHidden/>
    <w:rsid w:val="00F87FF4"/>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87FF4"/>
    <w:pPr>
      <w:spacing w:line="240" w:lineRule="auto"/>
    </w:pPr>
    <w:rPr>
      <w:b/>
      <w:bCs/>
      <w:color w:val="052F61" w:themeColor="accent1"/>
      <w:sz w:val="18"/>
      <w:szCs w:val="18"/>
    </w:rPr>
  </w:style>
  <w:style w:type="paragraph" w:styleId="Title">
    <w:name w:val="Title"/>
    <w:basedOn w:val="Normal"/>
    <w:next w:val="Normal"/>
    <w:link w:val="TitleChar"/>
    <w:uiPriority w:val="10"/>
    <w:qFormat/>
    <w:rsid w:val="00F87FF4"/>
    <w:pPr>
      <w:pBdr>
        <w:bottom w:val="single" w:sz="8" w:space="4" w:color="052F61" w:themeColor="accent1"/>
      </w:pBdr>
      <w:spacing w:after="300" w:line="240" w:lineRule="auto"/>
      <w:contextualSpacing/>
    </w:pPr>
    <w:rPr>
      <w:rFonts w:asciiTheme="majorHAnsi" w:eastAsiaTheme="majorEastAsia" w:hAnsiTheme="majorHAnsi" w:cstheme="majorBidi"/>
      <w:color w:val="0F486E" w:themeColor="text2" w:themeShade="BF"/>
      <w:spacing w:val="5"/>
      <w:sz w:val="52"/>
      <w:szCs w:val="52"/>
    </w:rPr>
  </w:style>
  <w:style w:type="character" w:customStyle="1" w:styleId="TitleChar">
    <w:name w:val="Title Char"/>
    <w:basedOn w:val="DefaultParagraphFont"/>
    <w:link w:val="Title"/>
    <w:uiPriority w:val="10"/>
    <w:rsid w:val="00F87FF4"/>
    <w:rPr>
      <w:rFonts w:asciiTheme="majorHAnsi" w:eastAsiaTheme="majorEastAsia" w:hAnsiTheme="majorHAnsi" w:cstheme="majorBidi"/>
      <w:color w:val="0F486E" w:themeColor="text2" w:themeShade="BF"/>
      <w:spacing w:val="5"/>
      <w:sz w:val="52"/>
      <w:szCs w:val="52"/>
    </w:rPr>
  </w:style>
  <w:style w:type="paragraph" w:styleId="Subtitle">
    <w:name w:val="Subtitle"/>
    <w:basedOn w:val="Normal"/>
    <w:next w:val="Normal"/>
    <w:link w:val="SubtitleChar"/>
    <w:uiPriority w:val="11"/>
    <w:qFormat/>
    <w:rsid w:val="00F87FF4"/>
    <w:pPr>
      <w:numPr>
        <w:ilvl w:val="1"/>
      </w:numPr>
    </w:pPr>
    <w:rPr>
      <w:rFonts w:asciiTheme="majorHAnsi" w:eastAsiaTheme="majorEastAsia" w:hAnsiTheme="majorHAnsi" w:cstheme="majorBidi"/>
      <w:i/>
      <w:iCs/>
      <w:color w:val="052F61" w:themeColor="accent1"/>
      <w:spacing w:val="15"/>
      <w:sz w:val="24"/>
      <w:szCs w:val="24"/>
    </w:rPr>
  </w:style>
  <w:style w:type="character" w:customStyle="1" w:styleId="SubtitleChar">
    <w:name w:val="Subtitle Char"/>
    <w:basedOn w:val="DefaultParagraphFont"/>
    <w:link w:val="Subtitle"/>
    <w:uiPriority w:val="11"/>
    <w:rsid w:val="00F87FF4"/>
    <w:rPr>
      <w:rFonts w:asciiTheme="majorHAnsi" w:eastAsiaTheme="majorEastAsia" w:hAnsiTheme="majorHAnsi" w:cstheme="majorBidi"/>
      <w:i/>
      <w:iCs/>
      <w:color w:val="052F61" w:themeColor="accent1"/>
      <w:spacing w:val="15"/>
      <w:sz w:val="24"/>
      <w:szCs w:val="24"/>
    </w:rPr>
  </w:style>
  <w:style w:type="character" w:styleId="Strong">
    <w:name w:val="Strong"/>
    <w:basedOn w:val="DefaultParagraphFont"/>
    <w:uiPriority w:val="22"/>
    <w:qFormat/>
    <w:rsid w:val="00F87FF4"/>
    <w:rPr>
      <w:b/>
      <w:bCs/>
    </w:rPr>
  </w:style>
  <w:style w:type="character" w:styleId="Emphasis">
    <w:name w:val="Emphasis"/>
    <w:basedOn w:val="DefaultParagraphFont"/>
    <w:uiPriority w:val="20"/>
    <w:qFormat/>
    <w:rsid w:val="00F87FF4"/>
    <w:rPr>
      <w:i/>
      <w:iCs/>
    </w:rPr>
  </w:style>
  <w:style w:type="paragraph" w:styleId="Quote">
    <w:name w:val="Quote"/>
    <w:basedOn w:val="Normal"/>
    <w:next w:val="Normal"/>
    <w:link w:val="QuoteChar"/>
    <w:uiPriority w:val="29"/>
    <w:qFormat/>
    <w:rsid w:val="00F87FF4"/>
    <w:rPr>
      <w:i/>
      <w:iCs/>
      <w:color w:val="000000" w:themeColor="text1"/>
    </w:rPr>
  </w:style>
  <w:style w:type="character" w:customStyle="1" w:styleId="QuoteChar">
    <w:name w:val="Quote Char"/>
    <w:basedOn w:val="DefaultParagraphFont"/>
    <w:link w:val="Quote"/>
    <w:uiPriority w:val="29"/>
    <w:rsid w:val="00F87FF4"/>
    <w:rPr>
      <w:i/>
      <w:iCs/>
      <w:color w:val="000000" w:themeColor="text1"/>
    </w:rPr>
  </w:style>
  <w:style w:type="paragraph" w:styleId="IntenseQuote">
    <w:name w:val="Intense Quote"/>
    <w:basedOn w:val="Normal"/>
    <w:next w:val="Normal"/>
    <w:link w:val="IntenseQuoteChar"/>
    <w:uiPriority w:val="30"/>
    <w:qFormat/>
    <w:rsid w:val="00F87FF4"/>
    <w:pPr>
      <w:pBdr>
        <w:bottom w:val="single" w:sz="4" w:space="4" w:color="052F61" w:themeColor="accent1"/>
      </w:pBdr>
      <w:spacing w:before="200" w:after="280"/>
      <w:ind w:left="936" w:right="936"/>
    </w:pPr>
    <w:rPr>
      <w:b/>
      <w:bCs/>
      <w:i/>
      <w:iCs/>
      <w:color w:val="052F61" w:themeColor="accent1"/>
    </w:rPr>
  </w:style>
  <w:style w:type="character" w:customStyle="1" w:styleId="IntenseQuoteChar">
    <w:name w:val="Intense Quote Char"/>
    <w:basedOn w:val="DefaultParagraphFont"/>
    <w:link w:val="IntenseQuote"/>
    <w:uiPriority w:val="30"/>
    <w:rsid w:val="00F87FF4"/>
    <w:rPr>
      <w:b/>
      <w:bCs/>
      <w:i/>
      <w:iCs/>
      <w:color w:val="052F61" w:themeColor="accent1"/>
    </w:rPr>
  </w:style>
  <w:style w:type="character" w:styleId="SubtleEmphasis">
    <w:name w:val="Subtle Emphasis"/>
    <w:basedOn w:val="DefaultParagraphFont"/>
    <w:uiPriority w:val="19"/>
    <w:qFormat/>
    <w:rsid w:val="00F87FF4"/>
    <w:rPr>
      <w:i/>
      <w:iCs/>
      <w:color w:val="808080" w:themeColor="text1" w:themeTint="7F"/>
    </w:rPr>
  </w:style>
  <w:style w:type="character" w:styleId="IntenseEmphasis">
    <w:name w:val="Intense Emphasis"/>
    <w:basedOn w:val="DefaultParagraphFont"/>
    <w:uiPriority w:val="21"/>
    <w:qFormat/>
    <w:rsid w:val="00F87FF4"/>
    <w:rPr>
      <w:b/>
      <w:bCs/>
      <w:i/>
      <w:iCs/>
      <w:color w:val="052F61" w:themeColor="accent1"/>
    </w:rPr>
  </w:style>
  <w:style w:type="character" w:styleId="SubtleReference">
    <w:name w:val="Subtle Reference"/>
    <w:basedOn w:val="DefaultParagraphFont"/>
    <w:uiPriority w:val="31"/>
    <w:qFormat/>
    <w:rsid w:val="00F87FF4"/>
    <w:rPr>
      <w:smallCaps/>
      <w:color w:val="A50E82" w:themeColor="accent2"/>
      <w:u w:val="single"/>
    </w:rPr>
  </w:style>
  <w:style w:type="character" w:styleId="IntenseReference">
    <w:name w:val="Intense Reference"/>
    <w:basedOn w:val="DefaultParagraphFont"/>
    <w:uiPriority w:val="32"/>
    <w:qFormat/>
    <w:rsid w:val="00F87FF4"/>
    <w:rPr>
      <w:b/>
      <w:bCs/>
      <w:smallCaps/>
      <w:color w:val="A50E82" w:themeColor="accent2"/>
      <w:spacing w:val="5"/>
      <w:u w:val="single"/>
    </w:rPr>
  </w:style>
  <w:style w:type="character" w:styleId="BookTitle">
    <w:name w:val="Book Title"/>
    <w:basedOn w:val="DefaultParagraphFont"/>
    <w:uiPriority w:val="33"/>
    <w:qFormat/>
    <w:rsid w:val="00F87FF4"/>
    <w:rPr>
      <w:b/>
      <w:bCs/>
      <w:smallCaps/>
      <w:spacing w:val="5"/>
    </w:rPr>
  </w:style>
  <w:style w:type="paragraph" w:styleId="TOCHeading">
    <w:name w:val="TOC Heading"/>
    <w:basedOn w:val="Heading1"/>
    <w:next w:val="Normal"/>
    <w:uiPriority w:val="39"/>
    <w:semiHidden/>
    <w:unhideWhenUsed/>
    <w:qFormat/>
    <w:rsid w:val="00F87FF4"/>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5992897">
      <w:bodyDiv w:val="1"/>
      <w:marLeft w:val="0"/>
      <w:marRight w:val="0"/>
      <w:marTop w:val="0"/>
      <w:marBottom w:val="0"/>
      <w:divBdr>
        <w:top w:val="none" w:sz="0" w:space="0" w:color="auto"/>
        <w:left w:val="none" w:sz="0" w:space="0" w:color="auto"/>
        <w:bottom w:val="none" w:sz="0" w:space="0" w:color="auto"/>
        <w:right w:val="none" w:sz="0" w:space="0" w:color="auto"/>
      </w:divBdr>
    </w:div>
    <w:div w:id="1558975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eta.sam.gov/"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fema.gov/schedule-equipment-rates" TargetMode="External"/><Relationship Id="rId4" Type="http://schemas.openxmlformats.org/officeDocument/2006/relationships/settings" Target="settings.xml"/><Relationship Id="rId9" Type="http://schemas.openxmlformats.org/officeDocument/2006/relationships/hyperlink" Target="https://www.fema.gov/public-assistance-indicator-and-project-thresholds" TargetMode="External"/><Relationship Id="rId14" Type="http://schemas.openxmlformats.org/officeDocument/2006/relationships/footer" Target="footer2.xml"/></Relationships>
</file>

<file path=word/theme/theme1.xml><?xml version="1.0" encoding="utf-8"?>
<a:theme xmlns:a="http://schemas.openxmlformats.org/drawingml/2006/main" name="Slice">
  <a:themeElements>
    <a:clrScheme name="Slice">
      <a:dk1>
        <a:sysClr val="windowText" lastClr="000000"/>
      </a:dk1>
      <a:lt1>
        <a:sysClr val="window" lastClr="FFFFFF"/>
      </a:lt1>
      <a:dk2>
        <a:srgbClr val="146194"/>
      </a:dk2>
      <a:lt2>
        <a:srgbClr val="76DBF4"/>
      </a:lt2>
      <a:accent1>
        <a:srgbClr val="052F61"/>
      </a:accent1>
      <a:accent2>
        <a:srgbClr val="A50E82"/>
      </a:accent2>
      <a:accent3>
        <a:srgbClr val="14967C"/>
      </a:accent3>
      <a:accent4>
        <a:srgbClr val="6A9E1F"/>
      </a:accent4>
      <a:accent5>
        <a:srgbClr val="E87D37"/>
      </a:accent5>
      <a:accent6>
        <a:srgbClr val="C62324"/>
      </a:accent6>
      <a:hlink>
        <a:srgbClr val="0D2E46"/>
      </a:hlink>
      <a:folHlink>
        <a:srgbClr val="356A95"/>
      </a:folHlink>
    </a:clrScheme>
    <a:fontScheme name="Slice">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Slice">
      <a:fillStyleLst>
        <a:solidFill>
          <a:schemeClr val="phClr"/>
        </a:solidFill>
        <a:gradFill rotWithShape="1">
          <a:gsLst>
            <a:gs pos="0">
              <a:schemeClr val="phClr">
                <a:tint val="62000"/>
                <a:hueMod val="94000"/>
                <a:satMod val="140000"/>
                <a:lumMod val="110000"/>
              </a:schemeClr>
            </a:gs>
            <a:gs pos="100000">
              <a:schemeClr val="phClr">
                <a:tint val="84000"/>
                <a:satMod val="160000"/>
              </a:schemeClr>
            </a:gs>
          </a:gsLst>
          <a:lin ang="5400000" scaled="0"/>
        </a:gradFill>
        <a:gradFill rotWithShape="1">
          <a:gsLst>
            <a:gs pos="0">
              <a:schemeClr val="phClr">
                <a:tint val="98000"/>
                <a:hueMod val="94000"/>
                <a:satMod val="130000"/>
                <a:lumMod val="128000"/>
              </a:schemeClr>
            </a:gs>
            <a:gs pos="100000">
              <a:schemeClr val="phClr">
                <a:shade val="94000"/>
                <a:lumMod val="88000"/>
              </a:schemeClr>
            </a:gs>
          </a:gsLst>
          <a:lin ang="5400000" scaled="0"/>
        </a:gradFill>
      </a:fillStyleLst>
      <a:lnStyleLst>
        <a:ln w="9525" cap="rnd" cmpd="sng" algn="ctr">
          <a:solidFill>
            <a:schemeClr val="phClr">
              <a:tint val="76000"/>
              <a:alpha val="60000"/>
              <a:hueMod val="94000"/>
            </a:schemeClr>
          </a:solidFill>
          <a:prstDash val="solid"/>
        </a:ln>
        <a:ln w="15875" cap="rnd" cmpd="sng" algn="ctr">
          <a:solidFill>
            <a:schemeClr val="phClr">
              <a:hueMod val="94000"/>
            </a:schemeClr>
          </a:solidFill>
          <a:prstDash val="solid"/>
        </a:ln>
        <a:ln w="28575" cap="rnd" cmpd="sng" algn="ctr">
          <a:solidFill>
            <a:schemeClr val="phClr"/>
          </a:solidFill>
          <a:prstDash val="solid"/>
        </a:ln>
      </a:lnStyleLst>
      <a:effectStyleLst>
        <a:effectStyle>
          <a:effectLst/>
        </a:effectStyle>
        <a:effectStyle>
          <a:effectLst>
            <a:innerShdw blurRad="25400" dist="12700" dir="13500000">
              <a:srgbClr val="000000">
                <a:alpha val="45000"/>
              </a:srgbClr>
            </a:innerShdw>
          </a:effectLst>
        </a:effectStyle>
        <a:effectStyle>
          <a:effectLst>
            <a:outerShdw blurRad="50800" dist="38100" dir="5400000" rotWithShape="0">
              <a:srgbClr val="000000">
                <a:alpha val="46000"/>
              </a:srgbClr>
            </a:outerShdw>
          </a:effectLst>
          <a:scene3d>
            <a:camera prst="orthographicFront">
              <a:rot lat="0" lon="0" rev="0"/>
            </a:camera>
            <a:lightRig rig="threePt" dir="t"/>
          </a:scene3d>
          <a:sp3d prstMaterial="plastic">
            <a:bevelT w="25400" h="25400"/>
          </a:sp3d>
        </a:effectStyle>
      </a:effectStyleLst>
      <a:bgFillStyleLst>
        <a:solidFill>
          <a:schemeClr val="phClr"/>
        </a:solidFill>
        <a:gradFill rotWithShape="1">
          <a:gsLst>
            <a:gs pos="10000">
              <a:schemeClr val="phClr">
                <a:tint val="97000"/>
                <a:hueMod val="92000"/>
                <a:satMod val="169000"/>
                <a:lumMod val="164000"/>
              </a:schemeClr>
            </a:gs>
            <a:gs pos="100000">
              <a:schemeClr val="phClr">
                <a:shade val="96000"/>
                <a:satMod val="120000"/>
                <a:lumMod val="90000"/>
              </a:schemeClr>
            </a:gs>
          </a:gsLst>
          <a:lin ang="6120000" scaled="1"/>
        </a:gradFill>
        <a:gradFill rotWithShape="1">
          <a:gsLst>
            <a:gs pos="0">
              <a:schemeClr val="phClr">
                <a:tint val="97000"/>
                <a:hueMod val="92000"/>
                <a:satMod val="169000"/>
                <a:lumMod val="164000"/>
              </a:schemeClr>
            </a:gs>
            <a:gs pos="100000">
              <a:schemeClr val="phClr">
                <a:shade val="96000"/>
                <a:satMod val="120000"/>
                <a:lumMod val="90000"/>
              </a:schemeClr>
            </a:gs>
          </a:gsLst>
          <a:path path="circle">
            <a:fillToRect b="100000"/>
          </a:path>
        </a:gradFill>
      </a:bgFillStyleLst>
    </a:fmtScheme>
  </a:themeElements>
  <a:objectDefaults/>
  <a:extraClrSchemeLst/>
  <a:extLst>
    <a:ext uri="{05A4C25C-085E-4340-85A3-A5531E510DB2}">
      <thm15:themeFamily xmlns:thm15="http://schemas.microsoft.com/office/thememl/2012/main" name="Slice" id="{0507925B-6AC9-4358-8E18-C330545D08F8}" vid="{13FEC7C6-62A9-40C4-99D2-581AACACAA2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F6D77D-F3A2-468E-A251-DB2369B3A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1125</Words>
  <Characters>6414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SAI</Company>
  <LinksUpToDate>false</LinksUpToDate>
  <CharactersWithSpaces>7524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Kelli Toney</dc:creator>
  <cp:lastModifiedBy>Faye Storm</cp:lastModifiedBy>
  <cp:revision>2</cp:revision>
  <cp:lastPrinted>2019-09-04T17:18:00Z</cp:lastPrinted>
  <dcterms:created xsi:type="dcterms:W3CDTF">2019-09-13T20:52:00Z</dcterms:created>
  <dcterms:modified xsi:type="dcterms:W3CDTF">2019-09-13T20:52:00Z</dcterms:modified>
</cp:coreProperties>
</file>